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center"/>
        <w:spacing w:lineRule="auto" w:line="288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22020" cy="987425"/>
                <wp:effectExtent l="0" t="0" r="0" b="0"/>
                <wp:docPr id="1" name="Изображение1" descr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Изображение1" descr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rcRect l="-1077" t="-1016" r="-1076" b="-1016"/>
                        <a:stretch/>
                      </pic:blipFill>
                      <pic:spPr bwMode="auto">
                        <a:xfrm>
                          <a:off x="0" y="0"/>
                          <a:ext cx="922020" cy="987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2.6pt;height:77.8pt;" stroked="false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827"/>
        <w:jc w:val="center"/>
        <w:spacing w:lineRule="auto" w:line="288"/>
      </w:pPr>
      <w:r/>
      <w:r/>
    </w:p>
    <w:p>
      <w:pPr>
        <w:pStyle w:val="833"/>
        <w:spacing w:lineRule="auto" w:line="240"/>
      </w:pPr>
      <w:r>
        <w:rPr>
          <w:spacing w:val="-20"/>
          <w:sz w:val="31"/>
          <w:szCs w:val="31"/>
        </w:rPr>
        <w:t xml:space="preserve">ГЛАВНОЕ УПРАВЛЕНИЕ АРХИТЕКТУРЫ И ГРАДОСТРОИТЕЛЬСТВА</w:t>
      </w:r>
      <w:r/>
    </w:p>
    <w:p>
      <w:pPr>
        <w:pStyle w:val="617"/>
        <w:numPr>
          <w:ilvl w:val="0"/>
          <w:numId w:val="1"/>
        </w:numPr>
      </w:pPr>
      <w:r>
        <w:rPr>
          <w:sz w:val="31"/>
          <w:szCs w:val="31"/>
        </w:rPr>
        <w:t xml:space="preserve">РЯЗАНСКОЙ  ОБЛАСТИ</w:t>
      </w:r>
      <w:r/>
    </w:p>
    <w:p>
      <w:pPr>
        <w:pStyle w:val="813"/>
        <w:spacing w:lineRule="exact" w:line="240"/>
        <w:tabs>
          <w:tab w:val="clear" w:pos="4677" w:leader="none"/>
          <w:tab w:val="clear" w:pos="9355" w:leader="none"/>
          <w:tab w:val="right" w:pos="9922" w:leader="none"/>
        </w:tabs>
        <w:rPr>
          <w:b/>
          <w:sz w:val="31"/>
          <w:szCs w:val="31"/>
        </w:rPr>
      </w:pPr>
      <w:r>
        <w:rPr>
          <w:b/>
          <w:sz w:val="31"/>
          <w:szCs w:val="31"/>
        </w:rPr>
      </w:r>
      <w:r/>
    </w:p>
    <w:p>
      <w:pPr>
        <w:pStyle w:val="827"/>
        <w:jc w:val="center"/>
        <w:spacing w:lineRule="auto" w:line="360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</w:r>
      <w:r/>
    </w:p>
    <w:p>
      <w:pPr>
        <w:pStyle w:val="827"/>
        <w:jc w:val="center"/>
        <w:spacing w:lineRule="auto" w:line="360"/>
      </w:pPr>
      <w:r>
        <w:rPr>
          <w:b/>
          <w:iCs/>
          <w:sz w:val="32"/>
          <w:szCs w:val="32"/>
        </w:rPr>
        <w:t xml:space="preserve">П О С Т А Н О В Л Е Н И Е</w:t>
      </w:r>
      <w:r/>
    </w:p>
    <w:p>
      <w:pPr>
        <w:pStyle w:val="827"/>
        <w:jc w:val="center"/>
        <w:spacing w:lineRule="auto" w:line="360"/>
      </w:pPr>
      <w:r>
        <w:rPr>
          <w:sz w:val="28"/>
          <w:szCs w:val="28"/>
        </w:rPr>
        <w:t xml:space="preserve">20 марта 2023 г.</w:t>
        <w:tab/>
        <w:tab/>
        <w:tab/>
        <w:tab/>
        <w:tab/>
        <w:tab/>
        <w:tab/>
        <w:t xml:space="preserve">                                        № 144-п</w:t>
      </w:r>
      <w:r/>
    </w:p>
    <w:p>
      <w:pPr>
        <w:pStyle w:val="827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27"/>
        <w:jc w:val="center"/>
      </w:pPr>
      <w:r>
        <w:rPr>
          <w:sz w:val="28"/>
          <w:szCs w:val="28"/>
        </w:rPr>
        <w:t xml:space="preserve">О внесении изменений в постановление главного управления архитектуры                 и градостроительства Рязанской области от 04.07.2019 № 48-п</w:t>
      </w:r>
      <w:r/>
    </w:p>
    <w:p>
      <w:pPr>
        <w:pStyle w:val="827"/>
        <w:jc w:val="center"/>
      </w:pPr>
      <w:r>
        <w:rPr>
          <w:sz w:val="28"/>
          <w:szCs w:val="28"/>
        </w:rPr>
        <w:t xml:space="preserve">«Об утверждении административного регламента предоставления</w:t>
      </w:r>
      <w:r/>
    </w:p>
    <w:p>
      <w:pPr>
        <w:pStyle w:val="827"/>
        <w:jc w:val="center"/>
      </w:pPr>
      <w:r>
        <w:rPr>
          <w:sz w:val="28"/>
          <w:szCs w:val="28"/>
        </w:rPr>
        <w:t xml:space="preserve">государственной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/>
    </w:p>
    <w:p>
      <w:pPr>
        <w:pStyle w:val="84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84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16"/>
        <w:ind w:left="0" w:right="0" w:firstLine="737"/>
        <w:jc w:val="both"/>
        <w:spacing w:lineRule="atLeast" w:line="57" w:after="0" w:before="0"/>
        <w:rPr>
          <w:sz w:val="24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Рязанской области от 27.04.2011 № 98 «</w:t>
      </w:r>
      <w:r>
        <w:rPr>
          <w:sz w:val="28"/>
          <w:szCs w:val="28"/>
        </w:rPr>
        <w:t xml:space="preserve">О разработке и утверждении исполнительными органами государственной власти Рязанской области административных регламентов предоставления государственных услуг и административных регламентов осуществления регионального государственного контроля (надзора)», </w:t>
      </w:r>
      <w:r>
        <w:rPr>
          <w:rFonts w:eastAsia="Calibri"/>
          <w:spacing w:val="2"/>
          <w:sz w:val="28"/>
          <w:szCs w:val="28"/>
          <w:lang w:eastAsia="en-US"/>
        </w:rPr>
        <w:t xml:space="preserve">Законом Ряз</w:t>
      </w:r>
      <w:r>
        <w:rPr>
          <w:rFonts w:eastAsia="Calibri"/>
          <w:spacing w:val="2"/>
          <w:sz w:val="28"/>
          <w:szCs w:val="28"/>
          <w:lang w:eastAsia="en-US"/>
        </w:rPr>
        <w:t xml:space="preserve">анской области от 28.12.2018 № 106-ОЗ «О 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</w:t>
      </w:r>
      <w:r>
        <w:rPr>
          <w:sz w:val="28"/>
          <w:szCs w:val="28"/>
        </w:rPr>
        <w:t xml:space="preserve">, руководствуясь </w:t>
      </w:r>
      <w:r>
        <w:rPr>
          <w:rFonts w:eastAsia="Calibri"/>
          <w:color w:val="000000"/>
          <w:spacing w:val="2"/>
          <w:sz w:val="28"/>
          <w:szCs w:val="28"/>
          <w:u w:val="none"/>
          <w:lang w:eastAsia="en-US"/>
        </w:rPr>
        <w:t xml:space="preserve">постановлением</w:t>
      </w:r>
      <w:r>
        <w:rPr>
          <w:rFonts w:eastAsia="Calibri"/>
          <w:spacing w:val="2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Правительства Рязанской области от 06.08.2008 № 153 «Об утверждении Положения о главном управлении архитектуры и градостроительства Рязанской области»,</w:t>
      </w:r>
      <w:r>
        <w:rPr>
          <w:rFonts w:cs="Times New Roman" w:eastAsia="Times New Roman"/>
          <w:color w:val="000000"/>
          <w:sz w:val="28"/>
        </w:rPr>
        <w:t xml:space="preserve"> </w:t>
      </w:r>
      <w:r>
        <w:rPr>
          <w:sz w:val="28"/>
          <w:szCs w:val="28"/>
        </w:rPr>
        <w:t xml:space="preserve">главное управление архитектуры и градостроительства Рязанской области ПОСТАНОВЛЯЕТ: </w:t>
      </w:r>
      <w:r/>
    </w:p>
    <w:p>
      <w:pPr>
        <w:pStyle w:val="616"/>
        <w:ind w:left="0" w:right="0" w:firstLine="737"/>
        <w:jc w:val="both"/>
        <w:spacing w:lineRule="atLeast" w:line="57" w:after="0" w:before="0"/>
        <w:rPr>
          <w:sz w:val="24"/>
          <w:szCs w:val="28"/>
        </w:rPr>
      </w:pPr>
      <w:r>
        <w:rPr>
          <w:sz w:val="28"/>
          <w:szCs w:val="28"/>
        </w:rPr>
        <w:t xml:space="preserve">1. Внести в постановление главного управления архитектуры и градостроительства Рязанской области от 04.07.2019 № 48-п </w:t>
      </w:r>
      <w:r>
        <w:rPr>
          <w:sz w:val="28"/>
          <w:szCs w:val="28"/>
        </w:rPr>
        <w:t xml:space="preserve">«Об утверждении административного регламента предоставления государственной услуги «Предоставление сведений, документов и материалов, содержащихся                         в государственной информационной системе обеспечения градостроительной деятельности» </w:t>
      </w:r>
      <w:r>
        <w:rPr>
          <w:rFonts w:cs="Times New Roman" w:eastAsia="Times New Roman"/>
          <w:color w:val="000000"/>
          <w:sz w:val="28"/>
        </w:rPr>
        <w:t xml:space="preserve">(</w:t>
      </w:r>
      <w:r>
        <w:rPr>
          <w:rFonts w:cs="Times New Roman" w:eastAsia="Times New Roman"/>
          <w:color w:val="000000"/>
          <w:sz w:val="28"/>
          <w:szCs w:val="28"/>
        </w:rPr>
        <w:t xml:space="preserve">в редакции постановлений </w:t>
      </w:r>
      <w:r>
        <w:rPr>
          <w:rFonts w:cs="Times New Roman" w:eastAsia="Times New Roman"/>
          <w:color w:val="auto"/>
          <w:sz w:val="28"/>
          <w:szCs w:val="28"/>
          <w:lang w:val="ru-RU" w:bidi="ar-SA" w:eastAsia="zh-CN"/>
        </w:rPr>
        <w:t xml:space="preserve">Глав</w:t>
      </w:r>
      <w:r>
        <w:rPr>
          <w:rFonts w:cs="Times New Roman" w:eastAsia="Times New Roman"/>
          <w:color w:val="000000"/>
          <w:sz w:val="28"/>
          <w:szCs w:val="28"/>
        </w:rPr>
        <w:t xml:space="preserve">архитектуры Рязанской области от 27.01.2020 № 56-п, от 23.12.2021 № 633-п</w:t>
      </w:r>
      <w:r>
        <w:rPr>
          <w:rFonts w:cs="Times New Roman" w:eastAsia="Times New Roman"/>
          <w:color w:val="000000"/>
          <w:sz w:val="28"/>
        </w:rPr>
        <w:t xml:space="preserve">)</w:t>
      </w:r>
      <w:r>
        <w:rPr>
          <w:sz w:val="28"/>
          <w:szCs w:val="28"/>
        </w:rPr>
        <w:t xml:space="preserve"> следующие изменения:</w:t>
      </w:r>
      <w:r/>
    </w:p>
    <w:p>
      <w:pPr>
        <w:pStyle w:val="616"/>
        <w:ind w:left="0" w:right="0" w:firstLine="737"/>
        <w:jc w:val="both"/>
        <w:spacing w:lineRule="atLeast" w:line="57" w:after="0" w:before="0"/>
        <w:rPr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566" w:bottom="1134" w:left="1134" w:header="0" w:footer="0" w:gutter="0"/>
          <w:cols w:num="1" w:sep="0" w:space="1701" w:equalWidth="1"/>
          <w:docGrid w:linePitch="360"/>
        </w:sectPr>
      </w:pPr>
      <w:r>
        <w:rPr>
          <w:sz w:val="28"/>
          <w:szCs w:val="28"/>
        </w:rPr>
        <w:t xml:space="preserve">1) преамбулу изложить в следующей редакции:</w:t>
      </w:r>
      <w:r/>
    </w:p>
    <w:p>
      <w:pPr>
        <w:pStyle w:val="616"/>
        <w:ind w:left="0" w:right="0" w:firstLine="737"/>
        <w:jc w:val="both"/>
        <w:spacing w:lineRule="atLeast" w:line="57" w:after="0" w:before="0"/>
        <w:rPr>
          <w:sz w:val="24"/>
          <w:szCs w:val="28"/>
        </w:rPr>
      </w:pPr>
      <w:r>
        <w:rPr>
          <w:sz w:val="28"/>
          <w:szCs w:val="28"/>
        </w:rPr>
        <w:t xml:space="preserve">«В соответствии с п</w:t>
      </w:r>
      <w:r>
        <w:rPr>
          <w:rFonts w:eastAsia="Calibri"/>
          <w:sz w:val="28"/>
          <w:szCs w:val="28"/>
          <w:lang w:eastAsia="en-US"/>
        </w:rPr>
        <w:t xml:space="preserve">остановлением Правительства Российской Федерации от 20.07.2021 № 1228 «Об утверждении Правил разработки и утве</w:t>
      </w:r>
      <w:r>
        <w:rPr>
          <w:rFonts w:eastAsia="Calibri"/>
          <w:sz w:val="28"/>
          <w:szCs w:val="28"/>
          <w:lang w:eastAsia="en-US"/>
        </w:rPr>
        <w:t xml:space="preserve">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>
        <w:rPr>
          <w:sz w:val="28"/>
          <w:szCs w:val="28"/>
        </w:rPr>
        <w:t xml:space="preserve">, постановлением Правительства Рязанской области от 27.04.2011 </w:t>
      </w:r>
      <w:r>
        <w:rPr>
          <w:rFonts w:cs="Times New Roman" w:eastAsia="Times New Roman"/>
          <w:color w:val="auto"/>
          <w:sz w:val="28"/>
          <w:szCs w:val="28"/>
          <w:lang w:val="ru-RU" w:bidi="ar-SA" w:eastAsia="zh-CN"/>
        </w:rPr>
        <w:t xml:space="preserve">№</w:t>
      </w:r>
      <w:r>
        <w:rPr>
          <w:sz w:val="28"/>
          <w:szCs w:val="28"/>
        </w:rPr>
        <w:t xml:space="preserve"> 98 «О разработке и утверждении исполн</w:t>
      </w:r>
      <w:r>
        <w:rPr>
          <w:sz w:val="28"/>
          <w:szCs w:val="28"/>
        </w:rPr>
        <w:t xml:space="preserve">ительными органами  Рязанской области административных регламентов предоставления государственных услуг и административных регламентов осуществления регионального государственного контроля (надзора)», руководствуясь Законом Рязанской области от 28.12.2018 </w:t>
      </w:r>
      <w:r>
        <w:rPr>
          <w:rFonts w:cs="Times New Roman" w:eastAsia="Times New Roman"/>
          <w:color w:val="auto"/>
          <w:sz w:val="28"/>
          <w:szCs w:val="28"/>
          <w:lang w:val="ru-RU" w:bidi="ar-SA" w:eastAsia="zh-CN"/>
        </w:rPr>
        <w:t xml:space="preserve">№</w:t>
      </w:r>
      <w:r>
        <w:rPr>
          <w:sz w:val="28"/>
          <w:szCs w:val="28"/>
        </w:rPr>
        <w:t xml:space="preserve"> 106-ОЗ «О перераспределении отдельных пол</w:t>
      </w:r>
      <w:r>
        <w:rPr>
          <w:sz w:val="28"/>
          <w:szCs w:val="28"/>
        </w:rPr>
        <w:t xml:space="preserve">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области», главное управление архитектуры и градостроительства Рязанской области </w:t>
      </w:r>
      <w:r>
        <w:rPr>
          <w:rFonts w:cs="Times New Roman" w:eastAsia="Times New Roman"/>
          <w:color w:val="auto"/>
          <w:sz w:val="28"/>
          <w:szCs w:val="28"/>
          <w:lang w:val="ru-RU" w:bidi="ar-SA" w:eastAsia="zh-CN"/>
        </w:rPr>
        <w:t xml:space="preserve">ПОСТАНОВЛЯЕТ</w:t>
      </w:r>
      <w:r>
        <w:rPr>
          <w:sz w:val="28"/>
          <w:szCs w:val="28"/>
        </w:rPr>
        <w:t xml:space="preserve">:»;</w:t>
      </w:r>
      <w:r/>
    </w:p>
    <w:p>
      <w:pPr>
        <w:pStyle w:val="841"/>
        <w:ind w:firstLine="737"/>
        <w:jc w:val="both"/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2) в приложении:</w:t>
      </w:r>
      <w:r/>
    </w:p>
    <w:p>
      <w:pPr>
        <w:pStyle w:val="841"/>
        <w:ind w:firstLine="737"/>
        <w:jc w:val="both"/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а) 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  <w:t xml:space="preserve">в пункте 2.2.1:</w:t>
      </w:r>
      <w:r/>
    </w:p>
    <w:p>
      <w:pPr>
        <w:pStyle w:val="616"/>
        <w:ind w:left="0" w:right="0" w:firstLine="680"/>
        <w:jc w:val="both"/>
        <w:spacing w:after="0" w:before="0"/>
        <w:widowControl/>
      </w:pPr>
      <w:r>
        <w:rPr>
          <w:rFonts w:eastAsia="Calibri"/>
          <w:color w:val="000000"/>
          <w:sz w:val="28"/>
          <w:szCs w:val="28"/>
          <w:lang w:eastAsia="en-US"/>
        </w:rPr>
        <w:t xml:space="preserve">- подпункт 1 </w:t>
      </w:r>
      <w:r>
        <w:rPr>
          <w:rFonts w:cs="Times New Roman" w:eastAsia="Calibri"/>
          <w:color w:val="000000"/>
          <w:sz w:val="28"/>
          <w:szCs w:val="28"/>
          <w:lang w:val="ru-RU" w:bidi="ar-SA" w:eastAsia="en-US"/>
        </w:rPr>
        <w:t xml:space="preserve">изложить в следующей редакции:</w:t>
      </w:r>
      <w:r/>
    </w:p>
    <w:p>
      <w:pPr>
        <w:pStyle w:val="616"/>
        <w:ind w:left="0" w:right="0" w:firstLine="680"/>
        <w:jc w:val="both"/>
        <w:spacing w:after="0" w:before="0"/>
        <w:widowControl/>
      </w:pPr>
      <w:r>
        <w:rPr>
          <w:rFonts w:cs="Times New Roman" w:eastAsia="Calibri"/>
          <w:color w:val="000000"/>
          <w:sz w:val="28"/>
          <w:szCs w:val="28"/>
          <w:lang w:val="ru-RU" w:bidi="ar-SA" w:eastAsia="en-US"/>
        </w:rPr>
        <w:t xml:space="preserve">«1) Территориальный отдел № 1: районы, входящие в данный территориальный отдел, - Рыбновский, Рязанский, Спасский, Захаровский, Михайловский, Скопинский, Милославский районы,  город Скопин;»;</w:t>
      </w:r>
      <w:r/>
    </w:p>
    <w:p>
      <w:pPr>
        <w:pStyle w:val="841"/>
        <w:ind w:firstLine="737"/>
        <w:jc w:val="both"/>
      </w:pPr>
      <w:r>
        <w:rPr>
          <w:rFonts w:ascii="Times New Roman" w:hAnsi="Times New Roman" w:cs="Times New Roman" w:eastAsia="Calibri"/>
          <w:color w:val="000000"/>
          <w:sz w:val="28"/>
          <w:szCs w:val="28"/>
          <w:lang w:val="ru-RU" w:bidi="ar-SA" w:eastAsia="en-US"/>
        </w:rPr>
        <w:t xml:space="preserve">- подпункт 6 признать утратившим силу;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б) дополнить </w:t>
      </w:r>
      <w:r>
        <w:rPr>
          <w:rFonts w:cs="Times New Roman" w:eastAsia="Calibri"/>
          <w:color w:val="auto"/>
          <w:sz w:val="28"/>
          <w:szCs w:val="28"/>
          <w:lang w:val="ru-RU" w:bidi="ar-SA" w:eastAsia="en-US"/>
        </w:rPr>
        <w:t xml:space="preserve">пунктами 2.3.1-2.3.3</w:t>
      </w:r>
      <w:r>
        <w:rPr>
          <w:rFonts w:eastAsia="Calibri"/>
          <w:sz w:val="28"/>
          <w:szCs w:val="28"/>
          <w:lang w:eastAsia="en-US"/>
        </w:rPr>
        <w:t xml:space="preserve"> следующего содержания: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2.3.1. Перечень сведений, документов, материалов, содержащихся в </w:t>
      </w:r>
      <w:r>
        <w:rPr>
          <w:rFonts w:cs="Times New Roman" w:eastAsia="Calibri"/>
          <w:color w:val="auto"/>
          <w:sz w:val="28"/>
          <w:szCs w:val="28"/>
          <w:lang w:val="ru-RU" w:bidi="ar-SA" w:eastAsia="en-US"/>
        </w:rPr>
        <w:t xml:space="preserve">ИСОГД</w:t>
      </w:r>
      <w:r>
        <w:rPr>
          <w:rFonts w:eastAsia="Calibri"/>
          <w:sz w:val="28"/>
          <w:szCs w:val="28"/>
          <w:lang w:eastAsia="en-US"/>
        </w:rPr>
        <w:t xml:space="preserve">: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>
        <w:rPr>
          <w:rFonts w:eastAsia="Calibri"/>
          <w:color w:val="000000"/>
          <w:sz w:val="28"/>
          <w:szCs w:val="28"/>
          <w:lang w:eastAsia="en-US"/>
        </w:rPr>
        <w:t xml:space="preserve">документы территориального планирования Российской Федерации, нормативные правовые акты, которыми утверждены документы территориального планирования Российской Федерации, и (или) нормативные правовые акты, которыми внесены изменения в такие документы;</w:t>
      </w:r>
      <w:r/>
    </w:p>
    <w:p>
      <w:pPr>
        <w:pStyle w:val="827"/>
        <w:ind w:firstLine="737"/>
        <w:jc w:val="both"/>
        <w:spacing w:after="0" w:before="0"/>
      </w:pPr>
      <w:r>
        <w:rPr>
          <w:rFonts w:eastAsia="Calibri"/>
          <w:sz w:val="28"/>
          <w:szCs w:val="28"/>
          <w:lang w:eastAsia="en-US"/>
        </w:rPr>
        <w:t xml:space="preserve">- документы территориального планирования двух и более су</w:t>
      </w:r>
      <w:r>
        <w:rPr>
          <w:rFonts w:eastAsia="Calibri"/>
          <w:sz w:val="28"/>
          <w:szCs w:val="28"/>
          <w:lang w:eastAsia="en-US"/>
        </w:rPr>
        <w:t xml:space="preserve">бъектов Российской Федерации, нормативные правовые акты, которыми утверждены документы территориального планирования двух и более субъектов Российской Федерации, и (или) нормативные правовые акты, которыми внесены изменения в такие документы; документы тер</w:t>
      </w:r>
      <w:r>
        <w:rPr>
          <w:rFonts w:eastAsia="Calibri"/>
          <w:sz w:val="28"/>
          <w:szCs w:val="28"/>
          <w:lang w:eastAsia="en-US"/>
        </w:rPr>
        <w:t xml:space="preserve">риториального планирования субъекта Российской Федерации, нормативные правовые акты, которыми утверждены документы территориального планирования субъекта Российской Федерации, и (или) нормативные правовые акты, которыми внесены изменения в такие документы;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докум</w:t>
      </w:r>
      <w:r>
        <w:rPr>
          <w:rFonts w:eastAsia="Calibri"/>
          <w:sz w:val="28"/>
          <w:szCs w:val="28"/>
          <w:lang w:eastAsia="en-US"/>
        </w:rPr>
        <w:t xml:space="preserve">енты территориального планирования муниципальных образований, нормативные правовые акты, которыми утверждены документы территориального планирования муниципальных образований, и (или) нормативные правовые акты, которыми внесены изменения в такие документы;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нормативы градостроительного проектирования, нормативные правовые акты, которыми утверждены нормативы градостроительного проектирования, и (или) нормативные правовые акты, которыми внесены изменения в такие документы;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правила землепользования и застройки территорий, нормативные правовые акты, которыми утверждены правила землепользования и застройки территорий, и (или) нормативные правовые акты, которыми внесены изменения в такие документы;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правила благоустройства территории, нормативные п</w:t>
      </w:r>
      <w:r>
        <w:rPr>
          <w:rFonts w:eastAsia="Calibri"/>
          <w:sz w:val="28"/>
          <w:szCs w:val="28"/>
          <w:lang w:eastAsia="en-US"/>
        </w:rPr>
        <w:t xml:space="preserve">равовые акты, которыми утверждены правила благоустройства территории, и (или) нормативные правовые акты, которыми внесены изменения в такие документы; закон субъекта Российской Федерации, которым утвержден порядок определения границ прилегающих территорий;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документация по планировке территории, ненормативные правовые акты, котор</w:t>
      </w:r>
      <w:r>
        <w:rPr>
          <w:rFonts w:eastAsia="Calibri"/>
          <w:sz w:val="28"/>
          <w:szCs w:val="28"/>
          <w:lang w:eastAsia="en-US"/>
        </w:rPr>
        <w:t xml:space="preserve">ыми утверждена документация по планировке территории, и (или) ненормативные правовые акты, которыми внесены изменения в такую документацию; нормативные правовые акты, которыми утверждены порядок подготовки документации по планировке территории, порядок при</w:t>
      </w:r>
      <w:r>
        <w:rPr>
          <w:rFonts w:eastAsia="Calibri"/>
          <w:sz w:val="28"/>
          <w:szCs w:val="28"/>
          <w:lang w:eastAsia="en-US"/>
        </w:rPr>
        <w:t xml:space="preserve">нятия решения об утверждении документации по планировке территории, порядок внесения изменений в такую документацию, порядок отмены такой документации или ее отдельных частей, порядок признания отдельных частей такой документации не подлежащими применению;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материалы и результаты инженерных изысканий;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 в отношении иск</w:t>
      </w:r>
      <w:r>
        <w:rPr>
          <w:rFonts w:eastAsia="Calibri"/>
          <w:sz w:val="28"/>
          <w:szCs w:val="28"/>
          <w:lang w:eastAsia="en-US"/>
        </w:rPr>
        <w:t xml:space="preserve">усственных земельных участков, в том числе разрешение на создание искусственного земельного участка, разрешение на проведение работ по созданию искусственного земельного участка, разрешение на ввод искусственно созданного земельного участка в эксплуатацию;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 о границах зон с особыми условиями использования территорий и об их характеристиках, в том числе сведения об ограничениях использования земельн</w:t>
      </w:r>
      <w:r>
        <w:rPr>
          <w:rFonts w:eastAsia="Calibri"/>
          <w:sz w:val="28"/>
          <w:szCs w:val="28"/>
          <w:lang w:eastAsia="en-US"/>
        </w:rPr>
        <w:t xml:space="preserve">ых участков и (или) объектов капитального строительства в границах таких зон, в том числе нормативные правовые акты об установлении, изменении, прекращении существования зон с особыми условиями использования территории; иные сведения, документы, материалы;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материалы, содержащие информацию о</w:t>
      </w:r>
      <w:r>
        <w:rPr>
          <w:rFonts w:eastAsia="Calibri"/>
          <w:sz w:val="28"/>
          <w:szCs w:val="28"/>
          <w:lang w:eastAsia="en-US"/>
        </w:rPr>
        <w:t xml:space="preserve"> местоположении существующих и проектируемых сетей инженерно-технического обеспечения, электрических сетей, сетей связи, в том числе на основании данных, содержащихся в Едином государственном реестре недвижимости, едином государственном реестре заключений;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решения о резервировании земель или решения об изъятии земельных участков для государственных и муниципальных нужд;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 дел о застроенных и (или) подлежащих застройке земельных участках; разрешение на использование земель; нормативные правовые акты о присвоении, изменении и аннулировании адресов объектов недвижимости;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программы, которыми предусмотрены мероприятия по реализации документов территориального планирования, нормативные правовые акты, которыми утверждены такие программы, и (или) нормативные правовые акты, которыми внесены изменения в т</w:t>
      </w:r>
      <w:r>
        <w:rPr>
          <w:rFonts w:eastAsia="Calibri"/>
          <w:sz w:val="28"/>
          <w:szCs w:val="28"/>
          <w:lang w:eastAsia="en-US"/>
        </w:rPr>
        <w:t xml:space="preserve">акие программы; инвестиционные программы субъектов естественных монополий; инвестиционные программы организаций коммунального комплекса; программы комплексного развития транспортной инфраструктуры; программы комплексного развития социальной инфраструктуры;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программы комплексного развития систем коммунальной инфраструктуры;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 об особо охраняемых </w:t>
      </w:r>
      <w:r>
        <w:rPr>
          <w:rFonts w:eastAsia="Calibri"/>
          <w:sz w:val="28"/>
          <w:szCs w:val="28"/>
          <w:lang w:eastAsia="en-US"/>
        </w:rPr>
        <w:t xml:space="preserve">природных территориях, положения об особо охраняемых природных территориях, нормативные правовые акты, которыми утверждены положения об особо охраняемых природных территориях, и (или) нормативные правовые акты, которыми внесены изменения в такие положения;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 в отношении лесничеств, в том числе лесохозяйственные регламенты, проекты освоения лесов, проектная документация лесных участков;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информационные модели объектов капитального строительства;</w:t>
      </w:r>
      <w:r/>
    </w:p>
    <w:p>
      <w:pPr>
        <w:pStyle w:val="827"/>
        <w:ind w:firstLine="737"/>
        <w:jc w:val="both"/>
        <w:spacing w:after="0" w:before="0"/>
        <w:rPr>
          <w:highlight w:val="white"/>
        </w:rPr>
      </w:pPr>
      <w:r>
        <w:rPr>
          <w:rFonts w:eastAsia="Calibri"/>
          <w:sz w:val="28"/>
          <w:szCs w:val="28"/>
          <w:lang w:eastAsia="en-US"/>
        </w:rPr>
        <w:t xml:space="preserve">- сведения, документы, материалы, не размещенные в иных разделах информационной системы.</w:t>
      </w:r>
      <w:r/>
    </w:p>
    <w:p>
      <w:pPr>
        <w:pStyle w:val="827"/>
        <w:ind w:firstLine="737"/>
        <w:jc w:val="both"/>
      </w:pPr>
      <w:r>
        <w:rPr>
          <w:rFonts w:eastAsia="Calibri"/>
          <w:sz w:val="28"/>
          <w:szCs w:val="28"/>
          <w:lang w:eastAsia="en-US"/>
        </w:rPr>
        <w:t xml:space="preserve">2.3.</w:t>
      </w:r>
      <w:r>
        <w:rPr>
          <w:rFonts w:cs="Times New Roman" w:eastAsia="Calibri"/>
          <w:color w:val="auto"/>
          <w:sz w:val="28"/>
          <w:szCs w:val="28"/>
          <w:lang w:val="ru-RU" w:bidi="ar-SA" w:eastAsia="en-US"/>
        </w:rPr>
        <w:t xml:space="preserve">2</w:t>
      </w:r>
      <w:r>
        <w:rPr>
          <w:rFonts w:eastAsia="Calibri"/>
          <w:sz w:val="28"/>
          <w:szCs w:val="28"/>
          <w:lang w:eastAsia="en-US"/>
        </w:rPr>
        <w:t xml:space="preserve">. С</w:t>
      </w: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ведения, содержащиеся в ИСОГД, предоставляются в электронной форме в форматах pdf, doc, docx, odg.</w:t>
      </w:r>
      <w:r/>
    </w:p>
    <w:p>
      <w:pPr>
        <w:pStyle w:val="827"/>
        <w:ind w:firstLine="737"/>
        <w:jc w:val="both"/>
      </w:pP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Документы и материалы, содержащиеся в ИСОГД, предоставляются в электронной форме в формате  pdf.</w:t>
      </w:r>
      <w:r/>
    </w:p>
    <w:p>
      <w:pPr>
        <w:pStyle w:val="827"/>
        <w:ind w:firstLine="737"/>
        <w:jc w:val="both"/>
      </w:pPr>
      <w:r>
        <w:rPr>
          <w:rFonts w:cs="Times New Roman" w:eastAsia="Calibri"/>
          <w:color w:val="000000"/>
          <w:sz w:val="28"/>
          <w:szCs w:val="28"/>
          <w:highlight w:val="white"/>
          <w:lang w:eastAsia="en-US"/>
        </w:rPr>
        <w:t xml:space="preserve">2.3.</w:t>
      </w:r>
      <w:r>
        <w:rPr>
          <w:rFonts w:cs="Times New Roman" w:eastAsia="Calibri"/>
          <w:color w:val="000000"/>
          <w:sz w:val="28"/>
          <w:szCs w:val="28"/>
          <w:highlight w:val="white"/>
          <w:lang w:val="ru-RU" w:bidi="ar-SA" w:eastAsia="en-US"/>
        </w:rPr>
        <w:t xml:space="preserve">3</w:t>
      </w:r>
      <w:r>
        <w:rPr>
          <w:rFonts w:cs="Times New Roman" w:eastAsia="Calibri"/>
          <w:color w:val="000000"/>
          <w:sz w:val="28"/>
          <w:szCs w:val="28"/>
          <w:highlight w:val="white"/>
          <w:lang w:eastAsia="en-US"/>
        </w:rPr>
        <w:t xml:space="preserve">. С</w:t>
      </w: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ведения, содержащиеся в ИСОГД, в </w:t>
      </w:r>
      <w:r>
        <w:rPr>
          <w:rFonts w:cs="Times New Roman" w:eastAsia="Times New Roman"/>
          <w:color w:val="000000"/>
          <w:sz w:val="28"/>
          <w:szCs w:val="28"/>
          <w:highlight w:val="white"/>
          <w:lang w:val="ru-RU" w:bidi="ar-SA" w:eastAsia="en-US"/>
        </w:rPr>
        <w:t xml:space="preserve">бумажной форме (текст, таблицы и остальные реквизиты документов) печатаются шрифтом Times New Roman № 12 через 1 межстрочный интервал</w:t>
      </w: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.</w:t>
      </w:r>
      <w:r/>
    </w:p>
    <w:p>
      <w:pPr>
        <w:pStyle w:val="827"/>
        <w:ind w:firstLine="737"/>
        <w:jc w:val="both"/>
      </w:pP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Реквизит «Отметка об исполнителе документа» печатается  шрифтом </w:t>
      </w:r>
      <w:r>
        <w:rPr>
          <w:rFonts w:cs="Times New Roman" w:eastAsia="Times New Roman"/>
          <w:color w:val="000000"/>
          <w:sz w:val="28"/>
          <w:szCs w:val="28"/>
          <w:highlight w:val="white"/>
          <w:lang w:val="ru-RU" w:bidi="ar-SA" w:eastAsia="en-US"/>
        </w:rPr>
        <w:t xml:space="preserve">Times New Roman № 10</w:t>
      </w:r>
      <w:r>
        <w:rPr>
          <w:rFonts w:cs="Times New Roman" w:eastAsia="Times New Roman"/>
          <w:color w:val="000000"/>
          <w:sz w:val="28"/>
          <w:szCs w:val="28"/>
          <w:highlight w:val="white"/>
          <w:lang w:eastAsia="en-US"/>
        </w:rPr>
        <w:t xml:space="preserve">.»;</w:t>
      </w:r>
      <w:r/>
    </w:p>
    <w:p>
      <w:pPr>
        <w:pStyle w:val="616"/>
        <w:ind w:left="0" w:right="0" w:firstLine="708"/>
        <w:jc w:val="both"/>
        <w:spacing w:after="0" w:before="0"/>
        <w:rPr>
          <w:highlight w:val="white"/>
        </w:rPr>
      </w:pPr>
      <w:r>
        <w:rPr>
          <w:rFonts w:cs="Times New Roman" w:eastAsia="Times New Roman"/>
          <w:color w:val="000000"/>
          <w:sz w:val="28"/>
          <w:highlight w:val="white"/>
        </w:rPr>
        <w:t xml:space="preserve">в) приложение </w:t>
      </w:r>
      <w:r>
        <w:rPr>
          <w:rFonts w:cs="Times New Roman" w:eastAsia="Times New Roman"/>
          <w:color w:val="000000"/>
          <w:sz w:val="28"/>
          <w:szCs w:val="20"/>
          <w:highlight w:val="white"/>
          <w:lang w:val="ru-RU" w:bidi="ar-SA" w:eastAsia="zh-CN"/>
        </w:rPr>
        <w:t xml:space="preserve">№ </w:t>
      </w:r>
      <w:r>
        <w:rPr>
          <w:rFonts w:cs="Times New Roman" w:eastAsia="Times New Roman"/>
          <w:color w:val="000000"/>
          <w:sz w:val="28"/>
          <w:highlight w:val="white"/>
        </w:rPr>
        <w:t xml:space="preserve">1 к административному регламенту предоставления государственной услуги «Предоставление сведений, содержащихся в информационной системе обеспечения градостроительной деятельности» изложить в новой редакции согласно приложению к настоящему постановлению.</w:t>
      </w:r>
      <w:r/>
    </w:p>
    <w:p>
      <w:pPr>
        <w:pStyle w:val="827"/>
        <w:ind w:firstLine="737"/>
        <w:jc w:val="both"/>
      </w:pPr>
      <w:r>
        <w:rPr>
          <w:sz w:val="28"/>
          <w:szCs w:val="28"/>
        </w:rPr>
        <w:t xml:space="preserve">2. </w:t>
      </w:r>
      <w:r>
        <w:rPr>
          <w:rFonts w:eastAsia="Calibri"/>
          <w:sz w:val="28"/>
          <w:szCs w:val="28"/>
        </w:rPr>
        <w:t xml:space="preserve">Настоящее постановление вступает в силу на следующий день после        его официального опубликования.</w:t>
      </w:r>
      <w:r/>
    </w:p>
    <w:p>
      <w:pPr>
        <w:pStyle w:val="616"/>
        <w:ind w:firstLine="73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Отделу кадровой работы и делопроизводства обеспечить:</w:t>
      </w:r>
      <w:r/>
    </w:p>
    <w:p>
      <w:pPr>
        <w:pStyle w:val="616"/>
        <w:ind w:firstLine="73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опубликование настоящего постановления в сетевом издании «Рязанские ведомости» </w:t>
      </w:r>
      <w:r>
        <w:rPr>
          <w:rFonts w:eastAsia="Calibri"/>
          <w:color w:val="auto"/>
          <w:sz w:val="28"/>
          <w:szCs w:val="28"/>
          <w:lang w:eastAsia="en-US"/>
        </w:rPr>
        <w:t xml:space="preserve">(www.rv-ryazan.ru) и на официальном интернет-портале правовой информации (www.pravo.gov.ru)</w:t>
      </w:r>
      <w:r>
        <w:rPr>
          <w:rFonts w:eastAsia="Calibri"/>
          <w:sz w:val="28"/>
          <w:szCs w:val="28"/>
          <w:lang w:eastAsia="en-US"/>
        </w:rPr>
        <w:t xml:space="preserve"> в течение двух дней со дня его издания;</w:t>
      </w:r>
      <w:r/>
    </w:p>
    <w:p>
      <w:pPr>
        <w:pStyle w:val="616"/>
        <w:ind w:firstLine="73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государственную регистрацию настоящего постановления в правовом департаменте аппарата Губернатора и Правительства Рязанской области.</w:t>
      </w:r>
      <w:r/>
    </w:p>
    <w:p>
      <w:pPr>
        <w:pStyle w:val="616"/>
        <w:ind w:firstLine="737"/>
        <w:jc w:val="both"/>
        <w:spacing w:after="0" w:before="0"/>
        <w:rPr>
          <w:sz w:val="28"/>
          <w:szCs w:val="28"/>
        </w:rPr>
      </w:pPr>
      <w:r>
        <w:rPr>
          <w:rFonts w:cs="Times New Roman" w:eastAsia="Calibri"/>
          <w:color w:val="000000"/>
          <w:sz w:val="28"/>
          <w:szCs w:val="28"/>
          <w:highlight w:val="white"/>
          <w:lang w:eastAsia="en-US"/>
        </w:rPr>
        <w:t xml:space="preserve">4. Отделу информационного обеспечения градостроительной деятельности разместить настоящее постановление на официальном сайте главного управления архитектуры и градостроительства Рязанской области в сети «Интернет».</w:t>
      </w:r>
      <w:r/>
    </w:p>
    <w:p>
      <w:pPr>
        <w:pStyle w:val="616"/>
        <w:ind w:firstLine="737"/>
        <w:jc w:val="both"/>
        <w:spacing w:after="0" w:before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16"/>
        <w:ind w:firstLine="737"/>
        <w:jc w:val="both"/>
      </w:pPr>
      <w:r/>
      <w:r/>
    </w:p>
    <w:p>
      <w:pPr>
        <w:pStyle w:val="616"/>
        <w:jc w:val="right"/>
      </w:pPr>
      <w:r/>
      <w:r/>
    </w:p>
    <w:p>
      <w:pPr>
        <w:pStyle w:val="616"/>
        <w:ind w:firstLine="0"/>
        <w:jc w:val="both"/>
      </w:pPr>
      <w:r>
        <mc:AlternateContent>
          <mc:Choice Requires="wpg">
            <w:drawing>
              <wp:anchor xmlns:wp="http://schemas.openxmlformats.org/drawingml/2006/wordprocessingDrawing" distT="0" distB="0" distL="0" distR="0" simplePos="0" relativeHeight="3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-320040</wp:posOffset>
                </wp:positionV>
                <wp:extent cx="449580" cy="211455"/>
                <wp:effectExtent l="12700" t="12700" r="12700" b="12700"/>
                <wp:wrapNone/>
                <wp:docPr id="2" name="Изображение4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48920" cy="2109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0.0pt;mso-wrap-distance-top:0.0pt;mso-wrap-distance-right:0.0pt;mso-wrap-distance-bottom:0.0pt;z-index:3;o:allowoverlap:true;o:allowincell:true;mso-position-horizontal-relative:text;margin-left:236.6pt;mso-position-horizontal:absolute;mso-position-vertical-relative:text;margin-top:-25.2pt;mso-position-vertical:absolute;width:35.4pt;height:16.6pt;" coordsize="100000,100000" path="" fillcolor="#FFFFFF" strokecolor="#FFFFFF" strokeweight="2.00pt">
                <v:path textboxrect="0,0,0,0"/>
              </v:shape>
            </w:pict>
          </mc:Fallback>
        </mc:AlternateContent>
      </w:r>
      <w:r>
        <w:rPr>
          <w:bCs/>
          <w:sz w:val="28"/>
          <w:szCs w:val="28"/>
          <w:lang w:eastAsia="ru-RU"/>
        </w:rPr>
        <w:t xml:space="preserve">Начальник                                                                                         </w:t>
        <w:tab/>
        <w:tab/>
        <w:t xml:space="preserve"> Р.В. Шашкин</w:t>
      </w:r>
      <w:r>
        <w:rPr>
          <w:sz w:val="28"/>
          <w:szCs w:val="28"/>
          <w:lang w:eastAsia="ru-RU"/>
        </w:rPr>
        <w:t xml:space="preserve"> </w:t>
      </w:r>
      <w:r/>
    </w:p>
    <w:p>
      <w:pPr>
        <w:pStyle w:val="80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/>
    </w:p>
    <w:p>
      <w:pPr>
        <w:pStyle w:val="827"/>
        <w:contextualSpacing w:val="true"/>
        <w:spacing w:lineRule="auto" w:line="240" w:after="0" w:before="0"/>
        <w:shd w:val="clear" w:fill="FFFFFF" w:color="FFFFFF"/>
        <w:rPr>
          <w:rFonts w:ascii="Times New Roman" w:hAnsi="Times New Roman"/>
          <w:sz w:val="28"/>
          <w:szCs w:val="28"/>
        </w:rPr>
      </w:pPr>
      <w:r>
        <w:rPr>
          <w:spacing w:val="2"/>
          <w:sz w:val="24"/>
          <w:szCs w:val="24"/>
        </w:rPr>
        <w:tab/>
        <w:tab/>
        <w:tab/>
        <w:tab/>
        <w:tab/>
        <w:t xml:space="preserve">                         </w:t>
      </w:r>
      <w:r/>
    </w:p>
    <w:sectPr>
      <w:headerReference w:type="default" r:id="rId9"/>
      <w:footnotePr/>
      <w:endnotePr/>
      <w:type w:val="nextPage"/>
      <w:pgSz w:w="11906" w:h="16838" w:orient="portrait"/>
      <w:pgMar w:top="933" w:right="572" w:bottom="802" w:left="1134" w:header="315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PT Sans">
    <w:panose1 w:val="020B050302020302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</w:t>
    </w:r>
    <w:r>
      <w:rPr>
        <w:sz w:val="24"/>
        <w:szCs w:val="24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5">
    <w:name w:val="footnote reference"/>
    <w:basedOn w:val="799"/>
    <w:uiPriority w:val="99"/>
    <w:unhideWhenUsed/>
    <w:rPr>
      <w:vertAlign w:val="superscript"/>
    </w:rPr>
  </w:style>
  <w:style w:type="character" w:styleId="178">
    <w:name w:val="endnote reference"/>
    <w:basedOn w:val="799"/>
    <w:uiPriority w:val="99"/>
    <w:semiHidden/>
    <w:unhideWhenUsed/>
    <w:rPr>
      <w:vertAlign w:val="superscript"/>
    </w:rPr>
  </w:style>
  <w:style w:type="paragraph" w:styleId="189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qFormat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jc w:val="left"/>
      <w:spacing w:after="0" w:before="0"/>
      <w:widowControl/>
    </w:pPr>
  </w:style>
  <w:style w:type="paragraph" w:styleId="617">
    <w:name w:val="Heading 1"/>
    <w:basedOn w:val="827"/>
    <w:qFormat/>
    <w:rPr>
      <w:b/>
      <w:bCs/>
      <w:spacing w:val="-20"/>
      <w:sz w:val="32"/>
    </w:rPr>
    <w:pPr>
      <w:jc w:val="center"/>
      <w:keepNext/>
      <w:outlineLvl w:val="0"/>
    </w:pPr>
  </w:style>
  <w:style w:type="paragraph" w:styleId="618">
    <w:name w:val="Heading 2"/>
    <w:qFormat/>
    <w:uiPriority w:val="9"/>
    <w:unhideWhenUsed/>
    <w:rPr>
      <w:rFonts w:ascii="Arial" w:hAnsi="Arial" w:cs="Arial" w:eastAsia="Arial"/>
      <w:color w:val="auto"/>
      <w:sz w:val="34"/>
      <w:szCs w:val="20"/>
      <w:lang w:val="ru-RU" w:bidi="ar-SA" w:eastAsia="zh-CN"/>
    </w:rPr>
    <w:pPr>
      <w:jc w:val="left"/>
      <w:keepLines/>
      <w:keepNext/>
      <w:spacing w:after="200" w:before="360"/>
      <w:widowControl/>
      <w:outlineLvl w:val="1"/>
    </w:pPr>
  </w:style>
  <w:style w:type="paragraph" w:styleId="619">
    <w:name w:val="Heading 3"/>
    <w:qFormat/>
    <w:uiPriority w:val="9"/>
    <w:unhideWhenUsed/>
    <w:rPr>
      <w:rFonts w:ascii="Arial" w:hAnsi="Arial" w:cs="Arial" w:eastAsia="Arial"/>
      <w:color w:val="auto"/>
      <w:sz w:val="30"/>
      <w:szCs w:val="30"/>
      <w:lang w:val="ru-RU" w:bidi="ar-SA" w:eastAsia="zh-CN"/>
    </w:rPr>
    <w:pPr>
      <w:jc w:val="left"/>
      <w:keepLines/>
      <w:keepNext/>
      <w:spacing w:after="200" w:before="320"/>
      <w:widowControl/>
      <w:outlineLvl w:val="2"/>
    </w:pPr>
  </w:style>
  <w:style w:type="paragraph" w:styleId="620">
    <w:name w:val="Heading 4"/>
    <w:qFormat/>
    <w:uiPriority w:val="9"/>
    <w:unhideWhenUsed/>
    <w:rPr>
      <w:rFonts w:ascii="Arial" w:hAnsi="Arial" w:cs="Arial" w:eastAsia="Arial"/>
      <w:b/>
      <w:bCs/>
      <w:color w:val="auto"/>
      <w:sz w:val="26"/>
      <w:szCs w:val="26"/>
      <w:lang w:val="ru-RU" w:bidi="ar-SA" w:eastAsia="zh-CN"/>
    </w:rPr>
    <w:pPr>
      <w:jc w:val="left"/>
      <w:keepLines/>
      <w:keepNext/>
      <w:spacing w:after="200" w:before="320"/>
      <w:widowControl/>
      <w:outlineLvl w:val="3"/>
    </w:pPr>
  </w:style>
  <w:style w:type="paragraph" w:styleId="621">
    <w:name w:val="Heading 5"/>
    <w:qFormat/>
    <w:uiPriority w:val="9"/>
    <w:unhideWhenUsed/>
    <w:rPr>
      <w:rFonts w:ascii="Arial" w:hAnsi="Arial" w:cs="Arial" w:eastAsia="Arial"/>
      <w:b/>
      <w:bCs/>
      <w:color w:val="auto"/>
      <w:sz w:val="24"/>
      <w:szCs w:val="24"/>
      <w:lang w:val="ru-RU" w:bidi="ar-SA" w:eastAsia="zh-CN"/>
    </w:rPr>
    <w:pPr>
      <w:jc w:val="left"/>
      <w:keepLines/>
      <w:keepNext/>
      <w:spacing w:after="200" w:before="320"/>
      <w:widowControl/>
      <w:outlineLvl w:val="4"/>
    </w:pPr>
  </w:style>
  <w:style w:type="paragraph" w:styleId="622">
    <w:name w:val="Heading 6"/>
    <w:qFormat/>
    <w:uiPriority w:val="9"/>
    <w:unhideWhenUsed/>
    <w:rPr>
      <w:rFonts w:ascii="Arial" w:hAnsi="Arial" w:cs="Arial" w:eastAsia="Arial"/>
      <w:b/>
      <w:bCs/>
      <w:color w:val="auto"/>
      <w:sz w:val="22"/>
      <w:szCs w:val="22"/>
      <w:lang w:val="ru-RU" w:bidi="ar-SA" w:eastAsia="zh-CN"/>
    </w:rPr>
    <w:pPr>
      <w:jc w:val="left"/>
      <w:keepLines/>
      <w:keepNext/>
      <w:spacing w:after="200" w:before="320"/>
      <w:widowControl/>
      <w:outlineLvl w:val="5"/>
    </w:pPr>
  </w:style>
  <w:style w:type="paragraph" w:styleId="623">
    <w:name w:val="Heading 7"/>
    <w:qFormat/>
    <w:uiPriority w:val="9"/>
    <w:unhideWhenUsed/>
    <w:rPr>
      <w:rFonts w:ascii="Arial" w:hAnsi="Arial" w:cs="Arial" w:eastAsia="Arial"/>
      <w:b/>
      <w:bCs/>
      <w:i/>
      <w:iCs/>
      <w:color w:val="auto"/>
      <w:sz w:val="22"/>
      <w:szCs w:val="22"/>
      <w:lang w:val="ru-RU" w:bidi="ar-SA" w:eastAsia="zh-CN"/>
    </w:rPr>
    <w:pPr>
      <w:jc w:val="left"/>
      <w:keepLines/>
      <w:keepNext/>
      <w:spacing w:after="200" w:before="320"/>
      <w:widowControl/>
      <w:outlineLvl w:val="6"/>
    </w:pPr>
  </w:style>
  <w:style w:type="paragraph" w:styleId="624">
    <w:name w:val="Heading 8"/>
    <w:qFormat/>
    <w:uiPriority w:val="9"/>
    <w:unhideWhenUsed/>
    <w:rPr>
      <w:rFonts w:ascii="Arial" w:hAnsi="Arial" w:cs="Arial" w:eastAsia="Arial"/>
      <w:i/>
      <w:iCs/>
      <w:color w:val="auto"/>
      <w:sz w:val="22"/>
      <w:szCs w:val="22"/>
      <w:lang w:val="ru-RU" w:bidi="ar-SA" w:eastAsia="zh-CN"/>
    </w:rPr>
    <w:pPr>
      <w:jc w:val="left"/>
      <w:keepLines/>
      <w:keepNext/>
      <w:spacing w:after="200" w:before="320"/>
      <w:widowControl/>
      <w:outlineLvl w:val="7"/>
    </w:pPr>
  </w:style>
  <w:style w:type="paragraph" w:styleId="625">
    <w:name w:val="Heading 9"/>
    <w:qFormat/>
    <w:uiPriority w:val="9"/>
    <w:unhideWhenUsed/>
    <w:rPr>
      <w:rFonts w:ascii="Arial" w:hAnsi="Arial" w:cs="Arial" w:eastAsia="Arial"/>
      <w:i/>
      <w:iCs/>
      <w:color w:val="auto"/>
      <w:sz w:val="21"/>
      <w:szCs w:val="21"/>
      <w:lang w:val="ru-RU" w:bidi="ar-SA" w:eastAsia="zh-CN"/>
    </w:rPr>
    <w:pPr>
      <w:jc w:val="left"/>
      <w:keepLines/>
      <w:keepNext/>
      <w:spacing w:after="200" w:before="320"/>
      <w:widowControl/>
      <w:outlineLvl w:val="8"/>
    </w:pPr>
  </w:style>
  <w:style w:type="character" w:styleId="626">
    <w:name w:val="Heading 1 Char"/>
    <w:qFormat/>
    <w:uiPriority w:val="9"/>
    <w:rPr>
      <w:rFonts w:ascii="Arial" w:hAnsi="Arial" w:cs="Arial" w:eastAsia="Arial"/>
      <w:sz w:val="40"/>
      <w:szCs w:val="40"/>
    </w:rPr>
  </w:style>
  <w:style w:type="character" w:styleId="627">
    <w:name w:val="Heading 2 Char"/>
    <w:qFormat/>
    <w:uiPriority w:val="9"/>
    <w:rPr>
      <w:rFonts w:ascii="Arial" w:hAnsi="Arial" w:cs="Arial" w:eastAsia="Arial"/>
      <w:sz w:val="34"/>
    </w:rPr>
  </w:style>
  <w:style w:type="character" w:styleId="628">
    <w:name w:val="Heading 3 Char"/>
    <w:qFormat/>
    <w:uiPriority w:val="9"/>
    <w:rPr>
      <w:rFonts w:ascii="Arial" w:hAnsi="Arial" w:cs="Arial" w:eastAsia="Arial"/>
      <w:sz w:val="30"/>
      <w:szCs w:val="30"/>
    </w:rPr>
  </w:style>
  <w:style w:type="character" w:styleId="629">
    <w:name w:val="Heading 4 Char"/>
    <w:qFormat/>
    <w:uiPriority w:val="9"/>
    <w:rPr>
      <w:rFonts w:ascii="Arial" w:hAnsi="Arial" w:cs="Arial" w:eastAsia="Arial"/>
      <w:b/>
      <w:bCs/>
      <w:sz w:val="26"/>
      <w:szCs w:val="26"/>
    </w:rPr>
  </w:style>
  <w:style w:type="character" w:styleId="630">
    <w:name w:val="Heading 5 Char"/>
    <w:qFormat/>
    <w:uiPriority w:val="9"/>
    <w:rPr>
      <w:rFonts w:ascii="Arial" w:hAnsi="Arial" w:cs="Arial" w:eastAsia="Arial"/>
      <w:b/>
      <w:bCs/>
      <w:sz w:val="24"/>
      <w:szCs w:val="24"/>
    </w:rPr>
  </w:style>
  <w:style w:type="character" w:styleId="631">
    <w:name w:val="Heading 6 Char"/>
    <w:qFormat/>
    <w:uiPriority w:val="9"/>
    <w:rPr>
      <w:rFonts w:ascii="Arial" w:hAnsi="Arial" w:cs="Arial" w:eastAsia="Arial"/>
      <w:b/>
      <w:bCs/>
      <w:sz w:val="22"/>
      <w:szCs w:val="22"/>
    </w:rPr>
  </w:style>
  <w:style w:type="character" w:styleId="632">
    <w:name w:val="Heading 7 Char"/>
    <w:qFormat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33">
    <w:name w:val="Heading 8 Char"/>
    <w:qFormat/>
    <w:uiPriority w:val="9"/>
    <w:rPr>
      <w:rFonts w:ascii="Arial" w:hAnsi="Arial" w:cs="Arial" w:eastAsia="Arial"/>
      <w:i/>
      <w:iCs/>
      <w:sz w:val="22"/>
      <w:szCs w:val="22"/>
    </w:rPr>
  </w:style>
  <w:style w:type="character" w:styleId="634">
    <w:name w:val="Heading 9 Char"/>
    <w:qFormat/>
    <w:uiPriority w:val="9"/>
    <w:rPr>
      <w:rFonts w:ascii="Arial" w:hAnsi="Arial" w:cs="Arial" w:eastAsia="Arial"/>
      <w:i/>
      <w:iCs/>
      <w:sz w:val="21"/>
      <w:szCs w:val="21"/>
    </w:rPr>
  </w:style>
  <w:style w:type="character" w:styleId="635">
    <w:name w:val="Title Char"/>
    <w:qFormat/>
    <w:uiPriority w:val="10"/>
    <w:rPr>
      <w:sz w:val="48"/>
      <w:szCs w:val="48"/>
    </w:rPr>
  </w:style>
  <w:style w:type="character" w:styleId="636">
    <w:name w:val="Subtitle Char"/>
    <w:qFormat/>
    <w:uiPriority w:val="11"/>
    <w:rPr>
      <w:sz w:val="24"/>
      <w:szCs w:val="24"/>
    </w:rPr>
  </w:style>
  <w:style w:type="character" w:styleId="637">
    <w:name w:val="Quote Char"/>
    <w:qFormat/>
    <w:uiPriority w:val="29"/>
    <w:rPr>
      <w:i/>
    </w:rPr>
  </w:style>
  <w:style w:type="character" w:styleId="638">
    <w:name w:val="Intense Quote Char"/>
    <w:qFormat/>
    <w:uiPriority w:val="30"/>
    <w:rPr>
      <w:i/>
    </w:rPr>
  </w:style>
  <w:style w:type="character" w:styleId="639">
    <w:name w:val="Header Char"/>
    <w:qFormat/>
    <w:uiPriority w:val="99"/>
  </w:style>
  <w:style w:type="character" w:styleId="640">
    <w:name w:val="Footer Char"/>
    <w:qFormat/>
    <w:uiPriority w:val="99"/>
  </w:style>
  <w:style w:type="character" w:styleId="641">
    <w:name w:val="Caption Char"/>
    <w:qFormat/>
    <w:uiPriority w:val="99"/>
  </w:style>
  <w:style w:type="character" w:styleId="642">
    <w:name w:val="Интернет-ссылка"/>
    <w:uiPriority w:val="99"/>
    <w:unhideWhenUsed/>
    <w:rPr>
      <w:color w:val="0000FF"/>
      <w:u w:val="single"/>
    </w:rPr>
  </w:style>
  <w:style w:type="character" w:styleId="643">
    <w:name w:val="Footnote Text Char"/>
    <w:qFormat/>
    <w:uiPriority w:val="99"/>
    <w:rPr>
      <w:sz w:val="18"/>
    </w:rPr>
  </w:style>
  <w:style w:type="character" w:styleId="644">
    <w:name w:val="Привязка сноски"/>
    <w:rPr>
      <w:vertAlign w:val="superscript"/>
    </w:rPr>
  </w:style>
  <w:style w:type="character" w:styleId="645">
    <w:name w:val="Footnote Characters"/>
    <w:qFormat/>
    <w:uiPriority w:val="99"/>
    <w:unhideWhenUsed/>
    <w:rPr>
      <w:vertAlign w:val="superscript"/>
    </w:rPr>
  </w:style>
  <w:style w:type="character" w:styleId="646">
    <w:name w:val="Endnote Text Char"/>
    <w:qFormat/>
    <w:uiPriority w:val="99"/>
    <w:rPr>
      <w:sz w:val="20"/>
    </w:rPr>
  </w:style>
  <w:style w:type="character" w:styleId="647">
    <w:name w:val="Привязка концевой сноски"/>
    <w:rPr>
      <w:vertAlign w:val="superscript"/>
    </w:rPr>
  </w:style>
  <w:style w:type="character" w:styleId="648">
    <w:name w:val="Endnote Characters"/>
    <w:qFormat/>
    <w:uiPriority w:val="99"/>
    <w:semiHidden/>
    <w:unhideWhenUsed/>
    <w:rPr>
      <w:vertAlign w:val="superscript"/>
    </w:rPr>
  </w:style>
  <w:style w:type="character" w:styleId="649">
    <w:name w:val="Основной шрифт абзаца"/>
    <w:qFormat/>
    <w:semiHidden/>
  </w:style>
  <w:style w:type="character" w:styleId="650">
    <w:name w:val="WW8Num1z0"/>
    <w:qFormat/>
  </w:style>
  <w:style w:type="character" w:styleId="651">
    <w:name w:val="WW8Num1z1"/>
    <w:qFormat/>
  </w:style>
  <w:style w:type="character" w:styleId="652">
    <w:name w:val="WW8Num1z2"/>
    <w:qFormat/>
  </w:style>
  <w:style w:type="character" w:styleId="653">
    <w:name w:val="WW8Num1z3"/>
    <w:qFormat/>
  </w:style>
  <w:style w:type="character" w:styleId="654">
    <w:name w:val="WW8Num1z4"/>
    <w:qFormat/>
  </w:style>
  <w:style w:type="character" w:styleId="655">
    <w:name w:val="WW8Num1z5"/>
    <w:qFormat/>
  </w:style>
  <w:style w:type="character" w:styleId="656">
    <w:name w:val="WW8Num1z6"/>
    <w:qFormat/>
  </w:style>
  <w:style w:type="character" w:styleId="657">
    <w:name w:val="WW8Num1z7"/>
    <w:qFormat/>
  </w:style>
  <w:style w:type="character" w:styleId="658">
    <w:name w:val="WW8Num1z8"/>
    <w:qFormat/>
  </w:style>
  <w:style w:type="character" w:styleId="659">
    <w:name w:val="Основной шрифт абзаца2"/>
    <w:qFormat/>
  </w:style>
  <w:style w:type="character" w:styleId="660">
    <w:name w:val="WW8Num2z0"/>
    <w:qFormat/>
  </w:style>
  <w:style w:type="character" w:styleId="661">
    <w:name w:val="WW8Num2z1"/>
    <w:qFormat/>
  </w:style>
  <w:style w:type="character" w:styleId="662">
    <w:name w:val="WW8Num3z0"/>
    <w:qFormat/>
    <w:rPr>
      <w:rFonts w:eastAsia="Courier New"/>
    </w:rPr>
  </w:style>
  <w:style w:type="character" w:styleId="663">
    <w:name w:val="WW8Num3z1"/>
    <w:qFormat/>
  </w:style>
  <w:style w:type="character" w:styleId="664">
    <w:name w:val="WW8Num3z2"/>
    <w:qFormat/>
  </w:style>
  <w:style w:type="character" w:styleId="665">
    <w:name w:val="WW8Num3z3"/>
    <w:qFormat/>
  </w:style>
  <w:style w:type="character" w:styleId="666">
    <w:name w:val="WW8Num3z4"/>
    <w:qFormat/>
  </w:style>
  <w:style w:type="character" w:styleId="667">
    <w:name w:val="WW8Num3z5"/>
    <w:qFormat/>
  </w:style>
  <w:style w:type="character" w:styleId="668">
    <w:name w:val="WW8Num3z6"/>
    <w:qFormat/>
  </w:style>
  <w:style w:type="character" w:styleId="669">
    <w:name w:val="WW8Num3z7"/>
    <w:qFormat/>
  </w:style>
  <w:style w:type="character" w:styleId="670">
    <w:name w:val="WW8Num3z8"/>
    <w:qFormat/>
  </w:style>
  <w:style w:type="character" w:styleId="671">
    <w:name w:val="WW8Num4z0"/>
    <w:qFormat/>
  </w:style>
  <w:style w:type="character" w:styleId="672">
    <w:name w:val="WW8Num4z1"/>
    <w:qFormat/>
  </w:style>
  <w:style w:type="character" w:styleId="673">
    <w:name w:val="WW8Num4z2"/>
    <w:qFormat/>
  </w:style>
  <w:style w:type="character" w:styleId="674">
    <w:name w:val="WW8Num4z3"/>
    <w:qFormat/>
  </w:style>
  <w:style w:type="character" w:styleId="675">
    <w:name w:val="WW8Num4z4"/>
    <w:qFormat/>
  </w:style>
  <w:style w:type="character" w:styleId="676">
    <w:name w:val="WW8Num4z5"/>
    <w:qFormat/>
  </w:style>
  <w:style w:type="character" w:styleId="677">
    <w:name w:val="WW8Num4z6"/>
    <w:qFormat/>
  </w:style>
  <w:style w:type="character" w:styleId="678">
    <w:name w:val="WW8Num4z7"/>
    <w:qFormat/>
  </w:style>
  <w:style w:type="character" w:styleId="679">
    <w:name w:val="WW8Num4z8"/>
    <w:qFormat/>
  </w:style>
  <w:style w:type="character" w:styleId="680">
    <w:name w:val="WW8Num5z0"/>
    <w:qFormat/>
  </w:style>
  <w:style w:type="character" w:styleId="681">
    <w:name w:val="WW8Num5z1"/>
    <w:qFormat/>
  </w:style>
  <w:style w:type="character" w:styleId="682">
    <w:name w:val="WW8Num5z2"/>
    <w:qFormat/>
  </w:style>
  <w:style w:type="character" w:styleId="683">
    <w:name w:val="WW8Num5z3"/>
    <w:qFormat/>
  </w:style>
  <w:style w:type="character" w:styleId="684">
    <w:name w:val="WW8Num5z4"/>
    <w:qFormat/>
  </w:style>
  <w:style w:type="character" w:styleId="685">
    <w:name w:val="WW8Num5z5"/>
    <w:qFormat/>
  </w:style>
  <w:style w:type="character" w:styleId="686">
    <w:name w:val="WW8Num5z6"/>
    <w:qFormat/>
  </w:style>
  <w:style w:type="character" w:styleId="687">
    <w:name w:val="WW8Num5z7"/>
    <w:qFormat/>
  </w:style>
  <w:style w:type="character" w:styleId="688">
    <w:name w:val="WW8Num5z8"/>
    <w:qFormat/>
  </w:style>
  <w:style w:type="character" w:styleId="689">
    <w:name w:val="WW8Num6z0"/>
    <w:qFormat/>
  </w:style>
  <w:style w:type="character" w:styleId="690">
    <w:name w:val="WW8Num6z1"/>
    <w:qFormat/>
  </w:style>
  <w:style w:type="character" w:styleId="691">
    <w:name w:val="WW8Num6z2"/>
    <w:qFormat/>
  </w:style>
  <w:style w:type="character" w:styleId="692">
    <w:name w:val="WW8Num6z3"/>
    <w:qFormat/>
  </w:style>
  <w:style w:type="character" w:styleId="693">
    <w:name w:val="WW8Num6z4"/>
    <w:qFormat/>
  </w:style>
  <w:style w:type="character" w:styleId="694">
    <w:name w:val="WW8Num6z5"/>
    <w:qFormat/>
  </w:style>
  <w:style w:type="character" w:styleId="695">
    <w:name w:val="WW8Num6z6"/>
    <w:qFormat/>
  </w:style>
  <w:style w:type="character" w:styleId="696">
    <w:name w:val="WW8Num6z7"/>
    <w:qFormat/>
  </w:style>
  <w:style w:type="character" w:styleId="697">
    <w:name w:val="WW8Num6z8"/>
    <w:qFormat/>
  </w:style>
  <w:style w:type="character" w:styleId="698">
    <w:name w:val="WW8Num7z0"/>
    <w:qFormat/>
  </w:style>
  <w:style w:type="character" w:styleId="699">
    <w:name w:val="WW8Num7z1"/>
    <w:qFormat/>
  </w:style>
  <w:style w:type="character" w:styleId="700">
    <w:name w:val="WW8Num7z2"/>
    <w:qFormat/>
  </w:style>
  <w:style w:type="character" w:styleId="701">
    <w:name w:val="WW8Num7z3"/>
    <w:qFormat/>
  </w:style>
  <w:style w:type="character" w:styleId="702">
    <w:name w:val="WW8Num7z4"/>
    <w:qFormat/>
  </w:style>
  <w:style w:type="character" w:styleId="703">
    <w:name w:val="WW8Num7z5"/>
    <w:qFormat/>
  </w:style>
  <w:style w:type="character" w:styleId="704">
    <w:name w:val="WW8Num7z6"/>
    <w:qFormat/>
  </w:style>
  <w:style w:type="character" w:styleId="705">
    <w:name w:val="WW8Num7z7"/>
    <w:qFormat/>
  </w:style>
  <w:style w:type="character" w:styleId="706">
    <w:name w:val="WW8Num7z8"/>
    <w:qFormat/>
  </w:style>
  <w:style w:type="character" w:styleId="707">
    <w:name w:val="WW8Num8z0"/>
    <w:qFormat/>
  </w:style>
  <w:style w:type="character" w:styleId="708">
    <w:name w:val="WW8Num8z1"/>
    <w:qFormat/>
  </w:style>
  <w:style w:type="character" w:styleId="709">
    <w:name w:val="WW8Num8z2"/>
    <w:qFormat/>
  </w:style>
  <w:style w:type="character" w:styleId="710">
    <w:name w:val="WW8Num8z3"/>
    <w:qFormat/>
  </w:style>
  <w:style w:type="character" w:styleId="711">
    <w:name w:val="WW8Num8z4"/>
    <w:qFormat/>
  </w:style>
  <w:style w:type="character" w:styleId="712">
    <w:name w:val="WW8Num8z5"/>
    <w:qFormat/>
  </w:style>
  <w:style w:type="character" w:styleId="713">
    <w:name w:val="WW8Num8z6"/>
    <w:qFormat/>
  </w:style>
  <w:style w:type="character" w:styleId="714">
    <w:name w:val="WW8Num8z7"/>
    <w:qFormat/>
  </w:style>
  <w:style w:type="character" w:styleId="715">
    <w:name w:val="WW8Num8z8"/>
    <w:qFormat/>
  </w:style>
  <w:style w:type="character" w:styleId="716">
    <w:name w:val="WW8Num9z0"/>
    <w:qFormat/>
  </w:style>
  <w:style w:type="character" w:styleId="717">
    <w:name w:val="WW8Num9z1"/>
    <w:qFormat/>
  </w:style>
  <w:style w:type="character" w:styleId="718">
    <w:name w:val="WW8Num9z2"/>
    <w:qFormat/>
  </w:style>
  <w:style w:type="character" w:styleId="719">
    <w:name w:val="WW8Num9z3"/>
    <w:qFormat/>
  </w:style>
  <w:style w:type="character" w:styleId="720">
    <w:name w:val="WW8Num9z4"/>
    <w:qFormat/>
  </w:style>
  <w:style w:type="character" w:styleId="721">
    <w:name w:val="WW8Num9z5"/>
    <w:qFormat/>
  </w:style>
  <w:style w:type="character" w:styleId="722">
    <w:name w:val="WW8Num9z6"/>
    <w:qFormat/>
  </w:style>
  <w:style w:type="character" w:styleId="723">
    <w:name w:val="WW8Num9z7"/>
    <w:qFormat/>
  </w:style>
  <w:style w:type="character" w:styleId="724">
    <w:name w:val="WW8Num9z8"/>
    <w:qFormat/>
  </w:style>
  <w:style w:type="character" w:styleId="725">
    <w:name w:val="WW8Num10z0"/>
    <w:qFormat/>
  </w:style>
  <w:style w:type="character" w:styleId="726">
    <w:name w:val="WW8Num10z1"/>
    <w:qFormat/>
  </w:style>
  <w:style w:type="character" w:styleId="727">
    <w:name w:val="WW8Num10z2"/>
    <w:qFormat/>
  </w:style>
  <w:style w:type="character" w:styleId="728">
    <w:name w:val="WW8Num10z3"/>
    <w:qFormat/>
  </w:style>
  <w:style w:type="character" w:styleId="729">
    <w:name w:val="WW8Num10z4"/>
    <w:qFormat/>
  </w:style>
  <w:style w:type="character" w:styleId="730">
    <w:name w:val="WW8Num10z5"/>
    <w:qFormat/>
  </w:style>
  <w:style w:type="character" w:styleId="731">
    <w:name w:val="WW8Num10z6"/>
    <w:qFormat/>
  </w:style>
  <w:style w:type="character" w:styleId="732">
    <w:name w:val="WW8Num10z7"/>
    <w:qFormat/>
  </w:style>
  <w:style w:type="character" w:styleId="733">
    <w:name w:val="WW8Num10z8"/>
    <w:qFormat/>
  </w:style>
  <w:style w:type="character" w:styleId="734">
    <w:name w:val="WW8Num11z0"/>
    <w:qFormat/>
  </w:style>
  <w:style w:type="character" w:styleId="735">
    <w:name w:val="WW8Num11z1"/>
    <w:qFormat/>
  </w:style>
  <w:style w:type="character" w:styleId="736">
    <w:name w:val="WW8Num11z2"/>
    <w:qFormat/>
  </w:style>
  <w:style w:type="character" w:styleId="737">
    <w:name w:val="WW8Num11z3"/>
    <w:qFormat/>
  </w:style>
  <w:style w:type="character" w:styleId="738">
    <w:name w:val="WW8Num11z4"/>
    <w:qFormat/>
  </w:style>
  <w:style w:type="character" w:styleId="739">
    <w:name w:val="WW8Num11z5"/>
    <w:qFormat/>
  </w:style>
  <w:style w:type="character" w:styleId="740">
    <w:name w:val="WW8Num11z6"/>
    <w:qFormat/>
  </w:style>
  <w:style w:type="character" w:styleId="741">
    <w:name w:val="WW8Num11z7"/>
    <w:qFormat/>
  </w:style>
  <w:style w:type="character" w:styleId="742">
    <w:name w:val="WW8Num11z8"/>
    <w:qFormat/>
  </w:style>
  <w:style w:type="character" w:styleId="743">
    <w:name w:val="WW8Num12z0"/>
    <w:qFormat/>
  </w:style>
  <w:style w:type="character" w:styleId="744">
    <w:name w:val="WW8Num12z1"/>
    <w:qFormat/>
  </w:style>
  <w:style w:type="character" w:styleId="745">
    <w:name w:val="WW8Num12z2"/>
    <w:qFormat/>
  </w:style>
  <w:style w:type="character" w:styleId="746">
    <w:name w:val="WW8Num12z3"/>
    <w:qFormat/>
  </w:style>
  <w:style w:type="character" w:styleId="747">
    <w:name w:val="WW8Num12z4"/>
    <w:qFormat/>
  </w:style>
  <w:style w:type="character" w:styleId="748">
    <w:name w:val="WW8Num12z5"/>
    <w:qFormat/>
  </w:style>
  <w:style w:type="character" w:styleId="749">
    <w:name w:val="WW8Num12z6"/>
    <w:qFormat/>
  </w:style>
  <w:style w:type="character" w:styleId="750">
    <w:name w:val="WW8Num12z7"/>
    <w:qFormat/>
  </w:style>
  <w:style w:type="character" w:styleId="751">
    <w:name w:val="WW8Num12z8"/>
    <w:qFormat/>
  </w:style>
  <w:style w:type="character" w:styleId="752">
    <w:name w:val="WW8Num13z0"/>
    <w:qFormat/>
  </w:style>
  <w:style w:type="character" w:styleId="753">
    <w:name w:val="WW8Num13z1"/>
    <w:qFormat/>
  </w:style>
  <w:style w:type="character" w:styleId="754">
    <w:name w:val="WW8Num13z2"/>
    <w:qFormat/>
  </w:style>
  <w:style w:type="character" w:styleId="755">
    <w:name w:val="WW8Num13z3"/>
    <w:qFormat/>
  </w:style>
  <w:style w:type="character" w:styleId="756">
    <w:name w:val="WW8Num13z4"/>
    <w:qFormat/>
  </w:style>
  <w:style w:type="character" w:styleId="757">
    <w:name w:val="WW8Num13z5"/>
    <w:qFormat/>
  </w:style>
  <w:style w:type="character" w:styleId="758">
    <w:name w:val="WW8Num13z6"/>
    <w:qFormat/>
  </w:style>
  <w:style w:type="character" w:styleId="759">
    <w:name w:val="WW8Num13z7"/>
    <w:qFormat/>
  </w:style>
  <w:style w:type="character" w:styleId="760">
    <w:name w:val="WW8Num13z8"/>
    <w:qFormat/>
  </w:style>
  <w:style w:type="character" w:styleId="761">
    <w:name w:val="WW8Num14z0"/>
    <w:qFormat/>
  </w:style>
  <w:style w:type="character" w:styleId="762">
    <w:name w:val="WW8Num14z1"/>
    <w:qFormat/>
  </w:style>
  <w:style w:type="character" w:styleId="763">
    <w:name w:val="WW8Num14z2"/>
    <w:qFormat/>
  </w:style>
  <w:style w:type="character" w:styleId="764">
    <w:name w:val="WW8Num14z3"/>
    <w:qFormat/>
  </w:style>
  <w:style w:type="character" w:styleId="765">
    <w:name w:val="WW8Num14z4"/>
    <w:qFormat/>
  </w:style>
  <w:style w:type="character" w:styleId="766">
    <w:name w:val="WW8Num14z5"/>
    <w:qFormat/>
  </w:style>
  <w:style w:type="character" w:styleId="767">
    <w:name w:val="WW8Num14z6"/>
    <w:qFormat/>
  </w:style>
  <w:style w:type="character" w:styleId="768">
    <w:name w:val="WW8Num14z7"/>
    <w:qFormat/>
  </w:style>
  <w:style w:type="character" w:styleId="769">
    <w:name w:val="WW8Num14z8"/>
    <w:qFormat/>
  </w:style>
  <w:style w:type="character" w:styleId="770">
    <w:name w:val="WW8Num15z0"/>
    <w:qFormat/>
  </w:style>
  <w:style w:type="character" w:styleId="771">
    <w:name w:val="WW8Num15z1"/>
    <w:qFormat/>
  </w:style>
  <w:style w:type="character" w:styleId="772">
    <w:name w:val="WW8Num15z2"/>
    <w:qFormat/>
  </w:style>
  <w:style w:type="character" w:styleId="773">
    <w:name w:val="WW8Num15z3"/>
    <w:qFormat/>
  </w:style>
  <w:style w:type="character" w:styleId="774">
    <w:name w:val="WW8Num15z4"/>
    <w:qFormat/>
  </w:style>
  <w:style w:type="character" w:styleId="775">
    <w:name w:val="WW8Num15z5"/>
    <w:qFormat/>
  </w:style>
  <w:style w:type="character" w:styleId="776">
    <w:name w:val="WW8Num15z6"/>
    <w:qFormat/>
  </w:style>
  <w:style w:type="character" w:styleId="777">
    <w:name w:val="WW8Num15z7"/>
    <w:qFormat/>
  </w:style>
  <w:style w:type="character" w:styleId="778">
    <w:name w:val="WW8Num15z8"/>
    <w:qFormat/>
  </w:style>
  <w:style w:type="character" w:styleId="779">
    <w:name w:val="WW8Num16z0"/>
    <w:qFormat/>
  </w:style>
  <w:style w:type="character" w:styleId="780">
    <w:name w:val="WW8Num16z1"/>
    <w:qFormat/>
    <w:rPr>
      <w:rFonts w:ascii="Times New Roman" w:hAnsi="Times New Roman" w:eastAsia="Times New Roman"/>
    </w:rPr>
  </w:style>
  <w:style w:type="character" w:styleId="781">
    <w:name w:val="WW8Num16z2"/>
    <w:qFormat/>
  </w:style>
  <w:style w:type="character" w:styleId="782">
    <w:name w:val="WW8Num16z3"/>
    <w:qFormat/>
  </w:style>
  <w:style w:type="character" w:styleId="783">
    <w:name w:val="WW8Num16z4"/>
    <w:qFormat/>
  </w:style>
  <w:style w:type="character" w:styleId="784">
    <w:name w:val="WW8Num16z5"/>
    <w:qFormat/>
  </w:style>
  <w:style w:type="character" w:styleId="785">
    <w:name w:val="WW8Num16z6"/>
    <w:qFormat/>
  </w:style>
  <w:style w:type="character" w:styleId="786">
    <w:name w:val="WW8Num16z7"/>
    <w:qFormat/>
  </w:style>
  <w:style w:type="character" w:styleId="787">
    <w:name w:val="WW8Num16z8"/>
    <w:qFormat/>
  </w:style>
  <w:style w:type="character" w:styleId="788">
    <w:name w:val="WW8NumSt12z0"/>
    <w:qFormat/>
    <w:rPr>
      <w:rFonts w:ascii="Courier New" w:hAnsi="Courier New"/>
    </w:rPr>
  </w:style>
  <w:style w:type="character" w:styleId="789">
    <w:name w:val="Основной шрифт абзаца1"/>
    <w:qFormat/>
  </w:style>
  <w:style w:type="character" w:styleId="790">
    <w:name w:val="Номер страницы"/>
    <w:basedOn w:val="789"/>
  </w:style>
  <w:style w:type="character" w:styleId="791">
    <w:name w:val="Гиперссылка"/>
    <w:qFormat/>
    <w:rPr>
      <w:color w:val="0000FF"/>
      <w:u w:val="single"/>
    </w:rPr>
  </w:style>
  <w:style w:type="character" w:styleId="792">
    <w:name w:val="Просмотренная гиперссылка"/>
    <w:qFormat/>
    <w:rPr>
      <w:color w:val="800080"/>
      <w:u w:val="single"/>
    </w:rPr>
  </w:style>
  <w:style w:type="character" w:styleId="793">
    <w:name w:val="Основной текст Знак"/>
    <w:qFormat/>
    <w:rPr>
      <w:sz w:val="28"/>
      <w:lang w:val="en-US"/>
    </w:rPr>
  </w:style>
  <w:style w:type="character" w:styleId="794">
    <w:name w:val="Font Style23"/>
    <w:qFormat/>
    <w:rPr>
      <w:rFonts w:ascii="Courier New" w:hAnsi="Courier New"/>
      <w:sz w:val="18"/>
      <w:szCs w:val="18"/>
    </w:rPr>
  </w:style>
  <w:style w:type="character" w:styleId="795">
    <w:name w:val="Font Style26"/>
    <w:qFormat/>
    <w:rPr>
      <w:rFonts w:ascii="Courier New" w:hAnsi="Courier New"/>
      <w:spacing w:val="-10"/>
      <w:sz w:val="24"/>
      <w:szCs w:val="24"/>
    </w:rPr>
  </w:style>
  <w:style w:type="character" w:styleId="796">
    <w:name w:val="Основной текст_"/>
    <w:qFormat/>
    <w:rPr>
      <w:rFonts w:ascii="Calibri" w:hAnsi="Calibri" w:eastAsia="Calibri"/>
      <w:sz w:val="21"/>
      <w:szCs w:val="21"/>
      <w:shd w:val="clear" w:fill="FFFFFF" w:color="FFFFFF"/>
    </w:rPr>
  </w:style>
  <w:style w:type="character" w:styleId="797">
    <w:name w:val="Верхний колонтитул Знак"/>
    <w:qFormat/>
    <w:rPr>
      <w:sz w:val="26"/>
    </w:rPr>
  </w:style>
  <w:style w:type="character" w:styleId="798">
    <w:name w:val="Заголовок 1 Знак"/>
    <w:qFormat/>
    <w:rPr>
      <w:b/>
      <w:bCs/>
      <w:spacing w:val="-20"/>
      <w:sz w:val="32"/>
    </w:rPr>
  </w:style>
  <w:style w:type="character" w:styleId="799" w:default="1">
    <w:name w:val="Default Paragraph Font"/>
    <w:qFormat/>
    <w:uiPriority w:val="1"/>
    <w:semiHidden/>
    <w:unhideWhenUsed/>
  </w:style>
  <w:style w:type="character" w:styleId="800">
    <w:name w:val="Символ нумерации"/>
    <w:qFormat/>
  </w:style>
  <w:style w:type="paragraph" w:styleId="801">
    <w:name w:val="Заголовок"/>
    <w:basedOn w:val="616"/>
    <w:next w:val="802"/>
    <w:qFormat/>
    <w:rPr>
      <w:rFonts w:ascii="PT Sans" w:hAnsi="PT Sans" w:cs="Noto Sans Devanagari" w:eastAsia="Tahoma"/>
      <w:sz w:val="28"/>
      <w:szCs w:val="28"/>
    </w:rPr>
    <w:pPr>
      <w:keepNext/>
      <w:spacing w:after="120" w:before="240"/>
    </w:pPr>
  </w:style>
  <w:style w:type="paragraph" w:styleId="802">
    <w:name w:val="Body Text"/>
    <w:basedOn w:val="827"/>
    <w:rPr>
      <w:sz w:val="28"/>
      <w:lang w:val="en-US"/>
    </w:rPr>
    <w:pPr>
      <w:spacing w:lineRule="auto" w:line="192" w:after="0" w:before="120"/>
    </w:pPr>
  </w:style>
  <w:style w:type="paragraph" w:styleId="803">
    <w:name w:val="List"/>
    <w:basedOn w:val="802"/>
    <w:rPr>
      <w:rFonts w:ascii="PT Sans" w:hAnsi="PT Sans"/>
    </w:rPr>
  </w:style>
  <w:style w:type="paragraph" w:styleId="804">
    <w:name w:val="Caption"/>
    <w:qFormat/>
    <w:uiPriority w:val="35"/>
    <w:semiHidden/>
    <w:unhideWhenUsed/>
    <w:rPr>
      <w:rFonts w:ascii="Times New Roman" w:hAnsi="Times New Roman" w:cs="Times New Roman" w:eastAsia="Times New Roman"/>
      <w:b/>
      <w:bCs/>
      <w:color w:val="4F81BD" w:themeColor="accent1"/>
      <w:sz w:val="18"/>
      <w:szCs w:val="18"/>
      <w:lang w:val="ru-RU" w:bidi="ar-SA" w:eastAsia="zh-CN"/>
    </w:rPr>
    <w:pPr>
      <w:jc w:val="left"/>
      <w:spacing w:lineRule="auto" w:line="276" w:after="0" w:before="0"/>
      <w:widowControl/>
    </w:pPr>
  </w:style>
  <w:style w:type="paragraph" w:styleId="805">
    <w:name w:val="Указатель"/>
    <w:basedOn w:val="616"/>
    <w:qFormat/>
    <w:rPr>
      <w:rFonts w:ascii="PT Sans" w:hAnsi="PT Sans" w:cs="Noto Sans Devanagari"/>
    </w:rPr>
    <w:pPr>
      <w:suppressLineNumbers/>
    </w:pPr>
  </w:style>
  <w:style w:type="paragraph" w:styleId="806">
    <w:name w:val="List Paragraph"/>
    <w:qFormat/>
    <w:uiPriority w:val="34"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contextualSpacing w:val="true"/>
      <w:ind w:left="720" w:firstLine="0"/>
      <w:jc w:val="left"/>
      <w:spacing w:after="0" w:before="0"/>
      <w:widowControl/>
    </w:pPr>
  </w:style>
  <w:style w:type="paragraph" w:styleId="807">
    <w:name w:val="No Spacing"/>
    <w:qFormat/>
    <w:uiPriority w:val="1"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jc w:val="left"/>
      <w:spacing w:lineRule="auto" w:line="240" w:after="0" w:before="0"/>
      <w:widowControl/>
    </w:pPr>
  </w:style>
  <w:style w:type="paragraph" w:styleId="808">
    <w:name w:val="Title"/>
    <w:qFormat/>
    <w:uiPriority w:val="10"/>
    <w:rPr>
      <w:rFonts w:ascii="Times New Roman" w:hAnsi="Times New Roman" w:cs="Times New Roman" w:eastAsia="Times New Roman"/>
      <w:color w:val="auto"/>
      <w:sz w:val="48"/>
      <w:szCs w:val="48"/>
      <w:lang w:val="ru-RU" w:bidi="ar-SA" w:eastAsia="zh-CN"/>
    </w:rPr>
    <w:pPr>
      <w:contextualSpacing w:val="true"/>
      <w:jc w:val="left"/>
      <w:spacing w:after="200" w:before="300"/>
      <w:widowControl/>
    </w:pPr>
  </w:style>
  <w:style w:type="paragraph" w:styleId="809">
    <w:name w:val="Subtitle"/>
    <w:qFormat/>
    <w:uiPriority w:val="11"/>
    <w:rPr>
      <w:rFonts w:ascii="Times New Roman" w:hAnsi="Times New Roman" w:cs="Times New Roman" w:eastAsia="Times New Roman"/>
      <w:color w:val="auto"/>
      <w:sz w:val="24"/>
      <w:szCs w:val="24"/>
      <w:lang w:val="ru-RU" w:bidi="ar-SA" w:eastAsia="zh-CN"/>
    </w:rPr>
    <w:pPr>
      <w:jc w:val="left"/>
      <w:spacing w:after="200" w:before="200"/>
      <w:widowControl/>
    </w:pPr>
  </w:style>
  <w:style w:type="paragraph" w:styleId="810">
    <w:name w:val="Quote"/>
    <w:qFormat/>
    <w:uiPriority w:val="29"/>
    <w:rPr>
      <w:rFonts w:ascii="Times New Roman" w:hAnsi="Times New Roman" w:cs="Times New Roman" w:eastAsia="Times New Roman"/>
      <w:i/>
      <w:color w:val="auto"/>
      <w:sz w:val="20"/>
      <w:szCs w:val="20"/>
      <w:lang w:val="ru-RU" w:bidi="ar-SA" w:eastAsia="zh-CN"/>
    </w:rPr>
    <w:pPr>
      <w:ind w:left="720" w:right="720" w:firstLine="0"/>
      <w:jc w:val="left"/>
      <w:spacing w:after="0" w:before="0"/>
      <w:widowControl/>
    </w:pPr>
  </w:style>
  <w:style w:type="paragraph" w:styleId="811">
    <w:name w:val="Intense Quote"/>
    <w:qFormat/>
    <w:uiPriority w:val="30"/>
    <w:rPr>
      <w:rFonts w:ascii="Times New Roman" w:hAnsi="Times New Roman" w:cs="Times New Roman" w:eastAsia="Times New Roman"/>
      <w:i/>
      <w:color w:val="auto"/>
      <w:sz w:val="20"/>
      <w:szCs w:val="20"/>
      <w:lang w:val="ru-RU" w:bidi="ar-SA" w:eastAsia="zh-CN"/>
    </w:rPr>
    <w:pPr>
      <w:ind w:left="720" w:right="720" w:firstLine="0"/>
      <w:jc w:val="left"/>
      <w:spacing w:after="0" w:before="0"/>
      <w:shd w:val="clear" w:fill="F2F2F2" w:color="F2F2F2"/>
      <w:widowControl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paragraph" w:styleId="812">
    <w:name w:val="Верхний и нижний колонтитулы"/>
    <w:basedOn w:val="827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813">
    <w:name w:val="Header"/>
    <w:basedOn w:val="82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4">
    <w:name w:val="Footer"/>
    <w:basedOn w:val="82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5">
    <w:name w:val="footnote text"/>
    <w:uiPriority w:val="99"/>
    <w:semiHidden/>
    <w:unhideWhenUsed/>
    <w:rPr>
      <w:rFonts w:ascii="Times New Roman" w:hAnsi="Times New Roman" w:cs="Times New Roman" w:eastAsia="Times New Roman"/>
      <w:color w:val="auto"/>
      <w:sz w:val="18"/>
      <w:szCs w:val="20"/>
      <w:lang w:val="ru-RU" w:bidi="ar-SA" w:eastAsia="zh-CN"/>
    </w:rPr>
    <w:pPr>
      <w:jc w:val="left"/>
      <w:spacing w:lineRule="auto" w:line="240" w:after="40" w:before="0"/>
      <w:widowControl/>
    </w:pPr>
  </w:style>
  <w:style w:type="paragraph" w:styleId="816">
    <w:name w:val="endnote text"/>
    <w:uiPriority w:val="99"/>
    <w:semiHidden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jc w:val="left"/>
      <w:spacing w:lineRule="auto" w:line="240" w:after="0" w:before="0"/>
      <w:widowControl/>
    </w:pPr>
  </w:style>
  <w:style w:type="paragraph" w:styleId="817">
    <w:name w:val="toc 1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0" w:right="0" w:firstLine="0"/>
      <w:jc w:val="left"/>
      <w:spacing w:after="57" w:before="0"/>
      <w:widowControl/>
    </w:pPr>
  </w:style>
  <w:style w:type="paragraph" w:styleId="818">
    <w:name w:val="toc 2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283" w:right="0" w:firstLine="0"/>
      <w:jc w:val="left"/>
      <w:spacing w:after="57" w:before="0"/>
      <w:widowControl/>
    </w:pPr>
  </w:style>
  <w:style w:type="paragraph" w:styleId="819">
    <w:name w:val="toc 3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567" w:right="0" w:firstLine="0"/>
      <w:jc w:val="left"/>
      <w:spacing w:after="57" w:before="0"/>
      <w:widowControl/>
    </w:pPr>
  </w:style>
  <w:style w:type="paragraph" w:styleId="820">
    <w:name w:val="toc 4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850" w:right="0" w:firstLine="0"/>
      <w:jc w:val="left"/>
      <w:spacing w:after="57" w:before="0"/>
      <w:widowControl/>
    </w:pPr>
  </w:style>
  <w:style w:type="paragraph" w:styleId="821">
    <w:name w:val="toc 5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1134" w:right="0" w:firstLine="0"/>
      <w:jc w:val="left"/>
      <w:spacing w:after="57" w:before="0"/>
      <w:widowControl/>
    </w:pPr>
  </w:style>
  <w:style w:type="paragraph" w:styleId="822">
    <w:name w:val="toc 6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1417" w:right="0" w:firstLine="0"/>
      <w:jc w:val="left"/>
      <w:spacing w:after="57" w:before="0"/>
      <w:widowControl/>
    </w:pPr>
  </w:style>
  <w:style w:type="paragraph" w:styleId="823">
    <w:name w:val="toc 7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1701" w:right="0" w:firstLine="0"/>
      <w:jc w:val="left"/>
      <w:spacing w:after="57" w:before="0"/>
      <w:widowControl/>
    </w:pPr>
  </w:style>
  <w:style w:type="paragraph" w:styleId="824">
    <w:name w:val="toc 8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1984" w:right="0" w:firstLine="0"/>
      <w:jc w:val="left"/>
      <w:spacing w:after="57" w:before="0"/>
      <w:widowControl/>
    </w:pPr>
  </w:style>
  <w:style w:type="paragraph" w:styleId="825">
    <w:name w:val="toc 9"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ind w:left="2268" w:right="0" w:firstLine="0"/>
      <w:jc w:val="left"/>
      <w:spacing w:after="57" w:before="0"/>
      <w:widowControl/>
    </w:pPr>
  </w:style>
  <w:style w:type="paragraph" w:styleId="826">
    <w:name w:val="TOC Heading"/>
    <w:qFormat/>
    <w:uiPriority w:val="39"/>
    <w:unhideWhenUsed/>
    <w:rPr>
      <w:rFonts w:ascii="Times New Roman" w:hAnsi="Times New Roman" w:cs="Times New Roman" w:eastAsia="Times New Roman"/>
      <w:color w:val="auto"/>
      <w:sz w:val="20"/>
      <w:szCs w:val="20"/>
      <w:lang w:val="ru-RU" w:bidi="ar-SA" w:eastAsia="zh-CN"/>
    </w:rPr>
    <w:pPr>
      <w:jc w:val="left"/>
      <w:spacing w:after="0" w:before="0"/>
      <w:widowControl/>
    </w:pPr>
  </w:style>
  <w:style w:type="paragraph" w:styleId="827">
    <w:name w:val="Обычный"/>
    <w:qFormat/>
    <w:rPr>
      <w:rFonts w:ascii="Times New Roman" w:hAnsi="Times New Roman" w:cs="Times New Roman" w:eastAsia="Times New Roman"/>
      <w:color w:val="auto"/>
      <w:sz w:val="26"/>
      <w:szCs w:val="20"/>
      <w:lang w:val="ru-RU" w:bidi="ar-SA" w:eastAsia="zh-CN"/>
    </w:rPr>
    <w:pPr>
      <w:jc w:val="left"/>
      <w:spacing w:after="0" w:before="0"/>
      <w:widowControl/>
    </w:pPr>
  </w:style>
  <w:style w:type="paragraph" w:styleId="828">
    <w:name w:val="Заголовок1"/>
    <w:basedOn w:val="827"/>
    <w:qFormat/>
    <w:rPr>
      <w:rFonts w:ascii="Times New Roman" w:hAnsi="Times New Roman"/>
      <w:sz w:val="32"/>
    </w:rPr>
    <w:pPr>
      <w:jc w:val="center"/>
      <w:spacing w:lineRule="auto" w:line="288"/>
    </w:pPr>
  </w:style>
  <w:style w:type="paragraph" w:styleId="829">
    <w:name w:val="Название объекта"/>
    <w:basedOn w:val="827"/>
    <w:qFormat/>
    <w:rPr>
      <w:rFonts w:ascii="PT Sans" w:hAnsi="PT Sans"/>
      <w:i/>
      <w:iCs/>
      <w:sz w:val="24"/>
      <w:szCs w:val="24"/>
    </w:rPr>
    <w:pPr>
      <w:spacing w:after="120" w:before="120"/>
      <w:suppressLineNumbers/>
    </w:pPr>
  </w:style>
  <w:style w:type="paragraph" w:styleId="830">
    <w:name w:val="Указатель2"/>
    <w:basedOn w:val="827"/>
    <w:qFormat/>
    <w:rPr>
      <w:rFonts w:ascii="PT Sans" w:hAnsi="PT Sans"/>
    </w:rPr>
    <w:pPr>
      <w:suppressLineNumbers/>
    </w:pPr>
  </w:style>
  <w:style w:type="paragraph" w:styleId="831">
    <w:name w:val="Название объекта2"/>
    <w:basedOn w:val="827"/>
    <w:qFormat/>
    <w:rPr>
      <w:rFonts w:ascii="PT Sans" w:hAnsi="PT Sans"/>
      <w:i/>
      <w:iCs/>
      <w:sz w:val="24"/>
      <w:szCs w:val="24"/>
    </w:rPr>
    <w:pPr>
      <w:spacing w:after="120" w:before="120"/>
      <w:suppressLineNumbers/>
    </w:pPr>
  </w:style>
  <w:style w:type="paragraph" w:styleId="832">
    <w:name w:val="Указатель1"/>
    <w:basedOn w:val="827"/>
    <w:qFormat/>
    <w:rPr>
      <w:rFonts w:ascii="PT Sans" w:hAnsi="PT Sans"/>
    </w:rPr>
    <w:pPr>
      <w:suppressLineNumbers/>
    </w:pPr>
  </w:style>
  <w:style w:type="paragraph" w:styleId="833">
    <w:name w:val="Название объекта1"/>
    <w:basedOn w:val="827"/>
    <w:qFormat/>
    <w:rPr>
      <w:rFonts w:ascii="Times New Roman" w:hAnsi="Times New Roman"/>
      <w:b/>
      <w:sz w:val="36"/>
    </w:rPr>
    <w:pPr>
      <w:jc w:val="center"/>
      <w:spacing w:lineRule="auto" w:line="288"/>
    </w:pPr>
  </w:style>
  <w:style w:type="paragraph" w:styleId="834">
    <w:name w:val="Основной текст 22"/>
    <w:basedOn w:val="827"/>
    <w:qFormat/>
    <w:rPr>
      <w:sz w:val="28"/>
      <w:szCs w:val="24"/>
    </w:rPr>
    <w:pPr>
      <w:jc w:val="both"/>
    </w:pPr>
  </w:style>
  <w:style w:type="paragraph" w:styleId="835">
    <w:name w:val="Body Text Indent"/>
    <w:basedOn w:val="827"/>
    <w:rPr>
      <w:sz w:val="28"/>
    </w:rPr>
    <w:pPr>
      <w:ind w:left="0" w:right="0" w:firstLine="708"/>
      <w:jc w:val="both"/>
    </w:pPr>
  </w:style>
  <w:style w:type="paragraph" w:styleId="836">
    <w:name w:val="ConsNormal"/>
    <w:qFormat/>
    <w:rPr>
      <w:rFonts w:ascii="Arial" w:hAnsi="Arial" w:cs="Times New Roman" w:eastAsia="Times New Roman"/>
      <w:color w:val="auto"/>
      <w:sz w:val="20"/>
      <w:szCs w:val="20"/>
      <w:lang w:val="ru-RU" w:bidi="ar-SA" w:eastAsia="zh-CN"/>
    </w:rPr>
    <w:pPr>
      <w:ind w:firstLine="720"/>
      <w:jc w:val="left"/>
      <w:spacing w:after="0" w:before="0"/>
      <w:widowControl w:val="off"/>
    </w:pPr>
  </w:style>
  <w:style w:type="paragraph" w:styleId="837">
    <w:name w:val="ConsNonformat"/>
    <w:qFormat/>
    <w:rPr>
      <w:rFonts w:ascii="Courier New" w:hAnsi="Courier New" w:cs="Times New Roman" w:eastAsia="Times New Roman"/>
      <w:color w:val="auto"/>
      <w:sz w:val="20"/>
      <w:szCs w:val="20"/>
      <w:lang w:val="ru-RU" w:bidi="ar-SA" w:eastAsia="zh-CN"/>
    </w:rPr>
    <w:pPr>
      <w:jc w:val="left"/>
      <w:spacing w:after="0" w:before="0"/>
      <w:widowControl w:val="off"/>
    </w:pPr>
  </w:style>
  <w:style w:type="paragraph" w:styleId="838">
    <w:name w:val="ConsTitle"/>
    <w:qFormat/>
    <w:rPr>
      <w:rFonts w:ascii="Arial" w:hAnsi="Arial" w:cs="Times New Roman" w:eastAsia="Times New Roman"/>
      <w:b/>
      <w:bCs/>
      <w:color w:val="auto"/>
      <w:sz w:val="16"/>
      <w:szCs w:val="16"/>
      <w:lang w:val="ru-RU" w:bidi="ar-SA" w:eastAsia="zh-CN"/>
    </w:rPr>
    <w:pPr>
      <w:jc w:val="left"/>
      <w:spacing w:after="0" w:before="0"/>
      <w:widowControl w:val="off"/>
    </w:pPr>
  </w:style>
  <w:style w:type="paragraph" w:styleId="839">
    <w:name w:val="Текст выноски"/>
    <w:basedOn w:val="827"/>
    <w:qFormat/>
    <w:rPr>
      <w:rFonts w:ascii="Tahoma" w:hAnsi="Tahoma"/>
      <w:sz w:val="16"/>
      <w:szCs w:val="16"/>
    </w:rPr>
  </w:style>
  <w:style w:type="paragraph" w:styleId="840">
    <w:name w:val="Основной текст 21"/>
    <w:basedOn w:val="827"/>
    <w:qFormat/>
    <w:rPr>
      <w:sz w:val="28"/>
      <w:szCs w:val="24"/>
    </w:rPr>
    <w:pPr>
      <w:jc w:val="both"/>
    </w:pPr>
  </w:style>
  <w:style w:type="paragraph" w:styleId="841">
    <w:name w:val="ConsPlusNormal"/>
    <w:qFormat/>
    <w:rPr>
      <w:rFonts w:ascii="Arial" w:hAnsi="Arial" w:cs="Times New Roman" w:eastAsia="Times New Roman"/>
      <w:color w:val="auto"/>
      <w:sz w:val="20"/>
      <w:szCs w:val="20"/>
      <w:lang w:val="ru-RU" w:bidi="ar-SA" w:eastAsia="zh-CN"/>
    </w:rPr>
    <w:pPr>
      <w:ind w:firstLine="720"/>
      <w:jc w:val="left"/>
      <w:spacing w:after="0" w:before="0"/>
      <w:widowControl w:val="off"/>
    </w:pPr>
  </w:style>
  <w:style w:type="paragraph" w:styleId="842">
    <w:name w:val="ConsPlusTitle"/>
    <w:qFormat/>
    <w:rPr>
      <w:rFonts w:ascii="Arial" w:hAnsi="Arial" w:cs="Times New Roman" w:eastAsia="Times New Roman"/>
      <w:b/>
      <w:bCs/>
      <w:color w:val="auto"/>
      <w:sz w:val="20"/>
      <w:szCs w:val="20"/>
      <w:lang w:val="ru-RU" w:bidi="ar-SA" w:eastAsia="zh-CN"/>
    </w:rPr>
    <w:pPr>
      <w:jc w:val="left"/>
      <w:spacing w:after="0" w:before="0"/>
      <w:widowControl w:val="off"/>
    </w:pPr>
  </w:style>
  <w:style w:type="paragraph" w:styleId="843">
    <w:name w:val="Style3"/>
    <w:basedOn w:val="827"/>
    <w:qFormat/>
    <w:rPr>
      <w:rFonts w:ascii="Arial" w:hAnsi="Arial"/>
      <w:sz w:val="24"/>
      <w:szCs w:val="24"/>
    </w:rPr>
    <w:pPr>
      <w:jc w:val="center"/>
      <w:widowControl w:val="off"/>
    </w:pPr>
  </w:style>
  <w:style w:type="paragraph" w:styleId="844">
    <w:name w:val="Style4"/>
    <w:basedOn w:val="827"/>
    <w:qFormat/>
    <w:rPr>
      <w:rFonts w:ascii="Arial" w:hAnsi="Arial"/>
      <w:sz w:val="24"/>
      <w:szCs w:val="24"/>
    </w:rPr>
    <w:pPr>
      <w:ind w:left="0" w:right="0" w:firstLine="1210"/>
      <w:spacing w:lineRule="exact" w:line="451"/>
      <w:widowControl w:val="off"/>
    </w:pPr>
  </w:style>
  <w:style w:type="paragraph" w:styleId="845">
    <w:name w:val="Style5"/>
    <w:basedOn w:val="827"/>
    <w:qFormat/>
    <w:rPr>
      <w:rFonts w:ascii="Arial" w:hAnsi="Arial"/>
      <w:sz w:val="24"/>
      <w:szCs w:val="24"/>
    </w:rPr>
    <w:pPr>
      <w:ind w:left="0" w:right="0" w:firstLine="720"/>
      <w:spacing w:lineRule="exact" w:line="451"/>
      <w:widowControl w:val="off"/>
    </w:pPr>
  </w:style>
  <w:style w:type="paragraph" w:styleId="846">
    <w:name w:val="Style6"/>
    <w:basedOn w:val="827"/>
    <w:qFormat/>
    <w:rPr>
      <w:rFonts w:ascii="Arial" w:hAnsi="Arial"/>
      <w:sz w:val="24"/>
      <w:szCs w:val="24"/>
    </w:rPr>
    <w:pPr>
      <w:widowControl w:val="off"/>
    </w:pPr>
  </w:style>
  <w:style w:type="paragraph" w:styleId="847">
    <w:name w:val="Style10"/>
    <w:basedOn w:val="827"/>
    <w:qFormat/>
    <w:rPr>
      <w:rFonts w:ascii="Arial" w:hAnsi="Arial"/>
      <w:sz w:val="24"/>
      <w:szCs w:val="24"/>
    </w:rPr>
    <w:pPr>
      <w:ind w:left="0" w:right="0" w:firstLine="595"/>
      <w:spacing w:lineRule="exact" w:line="226"/>
      <w:widowControl w:val="off"/>
    </w:pPr>
  </w:style>
  <w:style w:type="paragraph" w:styleId="848">
    <w:name w:val="Style11"/>
    <w:basedOn w:val="827"/>
    <w:qFormat/>
    <w:rPr>
      <w:rFonts w:ascii="Arial" w:hAnsi="Arial"/>
      <w:sz w:val="24"/>
      <w:szCs w:val="24"/>
    </w:rPr>
    <w:pPr>
      <w:ind w:left="0" w:right="0" w:firstLine="398"/>
      <w:spacing w:lineRule="exact" w:line="226"/>
      <w:widowControl w:val="off"/>
    </w:pPr>
  </w:style>
  <w:style w:type="paragraph" w:styleId="849">
    <w:name w:val="Style12"/>
    <w:basedOn w:val="827"/>
    <w:qFormat/>
    <w:rPr>
      <w:rFonts w:ascii="Arial" w:hAnsi="Arial"/>
      <w:sz w:val="24"/>
      <w:szCs w:val="24"/>
    </w:rPr>
    <w:pPr>
      <w:ind w:left="0" w:right="0" w:firstLine="485"/>
      <w:spacing w:lineRule="exact" w:line="235"/>
      <w:widowControl w:val="off"/>
    </w:pPr>
  </w:style>
  <w:style w:type="paragraph" w:styleId="850">
    <w:name w:val="Style15"/>
    <w:basedOn w:val="827"/>
    <w:qFormat/>
    <w:rPr>
      <w:rFonts w:ascii="Arial" w:hAnsi="Arial"/>
      <w:sz w:val="24"/>
      <w:szCs w:val="24"/>
    </w:rPr>
    <w:pPr>
      <w:ind w:left="0" w:right="0" w:firstLine="514"/>
      <w:jc w:val="both"/>
      <w:spacing w:lineRule="exact" w:line="226"/>
      <w:widowControl w:val="off"/>
    </w:pPr>
  </w:style>
  <w:style w:type="paragraph" w:styleId="851">
    <w:name w:val="Style16"/>
    <w:basedOn w:val="827"/>
    <w:qFormat/>
    <w:rPr>
      <w:rFonts w:ascii="Arial" w:hAnsi="Arial"/>
      <w:sz w:val="24"/>
      <w:szCs w:val="24"/>
    </w:rPr>
    <w:pPr>
      <w:ind w:left="0" w:right="0" w:firstLine="2333"/>
      <w:spacing w:lineRule="exact" w:line="226"/>
      <w:widowControl w:val="off"/>
    </w:pPr>
  </w:style>
  <w:style w:type="paragraph" w:styleId="852">
    <w:name w:val="ConsPlusNonformat"/>
    <w:qFormat/>
    <w:rPr>
      <w:rFonts w:ascii="Courier New" w:hAnsi="Courier New" w:cs="Times New Roman" w:eastAsia="Times New Roman"/>
      <w:color w:val="auto"/>
      <w:sz w:val="20"/>
      <w:szCs w:val="20"/>
      <w:lang w:val="ru-RU" w:bidi="ar-SA" w:eastAsia="zh-CN"/>
    </w:rPr>
    <w:pPr>
      <w:jc w:val="left"/>
      <w:spacing w:after="0" w:before="0"/>
      <w:widowControl/>
    </w:pPr>
  </w:style>
  <w:style w:type="paragraph" w:styleId="853">
    <w:name w:val="Основной текст2"/>
    <w:basedOn w:val="827"/>
    <w:qFormat/>
    <w:rPr>
      <w:rFonts w:ascii="Calibri" w:hAnsi="Calibri" w:eastAsia="Calibri"/>
      <w:sz w:val="21"/>
      <w:szCs w:val="21"/>
      <w:lang w:val="en-US"/>
    </w:rPr>
    <w:pPr>
      <w:jc w:val="center"/>
      <w:spacing w:lineRule="exact" w:line="264" w:after="240" w:before="240"/>
      <w:shd w:val="clear" w:fill="FFFFFF" w:color="FFFFFF"/>
      <w:widowControl w:val="off"/>
    </w:pPr>
  </w:style>
  <w:style w:type="paragraph" w:styleId="854">
    <w:name w:val="Абзац списка1"/>
    <w:basedOn w:val="827"/>
    <w:qFormat/>
    <w:rPr>
      <w:rFonts w:ascii="Calibri" w:hAnsi="Calibri" w:eastAsia="Calibri"/>
      <w:sz w:val="22"/>
      <w:szCs w:val="24"/>
      <w:lang w:bidi="hi-IN"/>
    </w:rPr>
    <w:pPr>
      <w:ind w:left="720" w:right="0" w:firstLine="0"/>
      <w:spacing w:lineRule="auto" w:line="276" w:after="200" w:before="0"/>
      <w:widowControl w:val="off"/>
    </w:pPr>
  </w:style>
  <w:style w:type="paragraph" w:styleId="855">
    <w:name w:val="Без интервала"/>
    <w:qFormat/>
    <w:rPr>
      <w:rFonts w:ascii="Times New Roman" w:hAnsi="Times New Roman" w:cs="Times New Roman" w:eastAsia="Times New Roman"/>
      <w:color w:val="auto"/>
      <w:sz w:val="26"/>
      <w:szCs w:val="20"/>
      <w:lang w:val="ru-RU" w:bidi="ar-SA" w:eastAsia="zh-CN"/>
    </w:rPr>
    <w:pPr>
      <w:jc w:val="left"/>
      <w:spacing w:after="0" w:before="0"/>
      <w:widowControl/>
    </w:pPr>
  </w:style>
  <w:style w:type="paragraph" w:styleId="856">
    <w:name w:val="Абзац списка"/>
    <w:basedOn w:val="827"/>
    <w:qFormat/>
    <w:rPr>
      <w:rFonts w:ascii="Calibri" w:hAnsi="Calibri" w:eastAsia="Calibri"/>
      <w:sz w:val="22"/>
      <w:szCs w:val="24"/>
      <w:lang w:bidi="hi-IN"/>
    </w:rPr>
    <w:pPr>
      <w:ind w:left="720" w:right="0" w:firstLine="0"/>
      <w:spacing w:lineRule="auto" w:line="276" w:after="200" w:before="0"/>
      <w:widowControl w:val="off"/>
    </w:pPr>
  </w:style>
  <w:style w:type="paragraph" w:styleId="857">
    <w:name w:val="Содержимое таблицы"/>
    <w:basedOn w:val="827"/>
    <w:qFormat/>
    <w:pPr>
      <w:suppressLineNumbers/>
    </w:pPr>
  </w:style>
  <w:style w:type="paragraph" w:styleId="858">
    <w:name w:val="Заголовок таблицы"/>
    <w:basedOn w:val="857"/>
    <w:qFormat/>
    <w:rPr>
      <w:b/>
      <w:bCs/>
    </w:rPr>
    <w:pPr>
      <w:jc w:val="center"/>
      <w:suppressLineNumbers/>
    </w:pPr>
  </w:style>
  <w:style w:type="paragraph" w:styleId="859">
    <w:name w:val="Текст концевой сноски"/>
    <w:basedOn w:val="827"/>
    <w:qFormat/>
    <w:rPr>
      <w:rFonts w:ascii="Times New Roman" w:hAnsi="Times New Roman"/>
      <w:sz w:val="20"/>
      <w:szCs w:val="20"/>
    </w:rPr>
  </w:style>
  <w:style w:type="paragraph" w:styleId="860">
    <w:name w:val="Обычный (веб)"/>
    <w:basedOn w:val="827"/>
    <w:qFormat/>
    <w:rPr>
      <w:sz w:val="24"/>
      <w:szCs w:val="24"/>
    </w:rPr>
    <w:pPr>
      <w:spacing w:after="119" w:before="100"/>
    </w:pPr>
  </w:style>
  <w:style w:type="numbering" w:styleId="861">
    <w:name w:val="Нет списка"/>
    <w:qFormat/>
    <w:semiHidden/>
  </w:style>
  <w:style w:type="numbering" w:styleId="862" w:default="1">
    <w:name w:val="No List"/>
    <w:qFormat/>
    <w:uiPriority w:val="99"/>
    <w:semiHidden/>
    <w:unhideWhenUsed/>
  </w:style>
  <w:style w:type="table" w:styleId="11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42</cp:revision>
  <dcterms:modified xsi:type="dcterms:W3CDTF">2023-03-20T08:27:50Z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